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183B3" w14:textId="7516680C" w:rsidR="003D17F9" w:rsidRPr="00336152" w:rsidRDefault="00881968" w:rsidP="003542F2">
      <w:pPr>
        <w:spacing w:before="240"/>
        <w:jc w:val="both"/>
        <w:rPr>
          <w:rFonts w:ascii="Times New Roman" w:hAnsi="Times New Roman" w:cs="Times New Roman"/>
          <w:b/>
          <w:bCs/>
          <w:sz w:val="28"/>
          <w:szCs w:val="28"/>
        </w:rPr>
      </w:pPr>
      <w:r w:rsidRPr="00881968">
        <w:rPr>
          <w:rFonts w:ascii="Times New Roman" w:hAnsi="Times New Roman" w:cs="Times New Roman"/>
          <w:b/>
          <w:bCs/>
          <w:sz w:val="28"/>
          <w:szCs w:val="28"/>
        </w:rPr>
        <w:t>Australia Conveyor Maintenance</w:t>
      </w:r>
      <w:r>
        <w:rPr>
          <w:rFonts w:ascii="Times New Roman" w:hAnsi="Times New Roman" w:cs="Times New Roman"/>
          <w:b/>
          <w:bCs/>
          <w:sz w:val="28"/>
          <w:szCs w:val="28"/>
        </w:rPr>
        <w:t xml:space="preserve"> Market is Expected to Reach a Revenue of US$ 873.43 </w:t>
      </w:r>
      <w:proofErr w:type="spellStart"/>
      <w:r>
        <w:rPr>
          <w:rFonts w:ascii="Times New Roman" w:hAnsi="Times New Roman" w:cs="Times New Roman"/>
          <w:b/>
          <w:bCs/>
          <w:sz w:val="28"/>
          <w:szCs w:val="28"/>
        </w:rPr>
        <w:t>Mn</w:t>
      </w:r>
      <w:proofErr w:type="spellEnd"/>
      <w:r>
        <w:rPr>
          <w:rFonts w:ascii="Times New Roman" w:hAnsi="Times New Roman" w:cs="Times New Roman"/>
          <w:b/>
          <w:bCs/>
          <w:sz w:val="28"/>
          <w:szCs w:val="28"/>
        </w:rPr>
        <w:t xml:space="preserve"> at a Steady CAGR of ~ 2.9% During Forecast P</w:t>
      </w:r>
      <w:r w:rsidRPr="00881968">
        <w:rPr>
          <w:rFonts w:ascii="Times New Roman" w:hAnsi="Times New Roman" w:cs="Times New Roman"/>
          <w:b/>
          <w:bCs/>
          <w:sz w:val="28"/>
          <w:szCs w:val="28"/>
        </w:rPr>
        <w:t>eriod of 2022-32 | Report by FMI</w:t>
      </w:r>
    </w:p>
    <w:p w14:paraId="0F40A5AB" w14:textId="415D4BCD" w:rsidR="00A62C65" w:rsidRPr="00336152" w:rsidRDefault="005B23B3" w:rsidP="003542F2">
      <w:pPr>
        <w:spacing w:before="240"/>
        <w:jc w:val="both"/>
        <w:rPr>
          <w:rFonts w:ascii="Times New Roman" w:hAnsi="Times New Roman" w:cs="Times New Roman"/>
          <w:sz w:val="28"/>
          <w:szCs w:val="28"/>
        </w:rPr>
      </w:pPr>
      <w:r w:rsidRPr="00336152">
        <w:rPr>
          <w:rStyle w:val="Strong"/>
          <w:rFonts w:ascii="Times New Roman" w:hAnsi="Times New Roman" w:cs="Times New Roman"/>
          <w:color w:val="000000" w:themeColor="text1"/>
          <w:sz w:val="28"/>
          <w:szCs w:val="28"/>
        </w:rPr>
        <w:t>NEWARK, Del:</w:t>
      </w:r>
      <w:r w:rsidRPr="00336152">
        <w:rPr>
          <w:rFonts w:ascii="Times New Roman" w:hAnsi="Times New Roman" w:cs="Times New Roman"/>
          <w:b/>
          <w:bCs/>
          <w:sz w:val="28"/>
          <w:szCs w:val="28"/>
        </w:rPr>
        <w:t xml:space="preserve"> </w:t>
      </w:r>
      <w:r w:rsidR="00A62C65" w:rsidRPr="00336152">
        <w:rPr>
          <w:rFonts w:ascii="Times New Roman" w:hAnsi="Times New Roman" w:cs="Times New Roman"/>
          <w:sz w:val="28"/>
          <w:szCs w:val="28"/>
        </w:rPr>
        <w:t xml:space="preserve">The global </w:t>
      </w:r>
      <w:hyperlink r:id="rId5" w:history="1">
        <w:r w:rsidR="00A62C65" w:rsidRPr="00336152">
          <w:rPr>
            <w:rStyle w:val="Hyperlink"/>
            <w:rFonts w:ascii="Times New Roman" w:hAnsi="Times New Roman" w:cs="Times New Roman"/>
            <w:sz w:val="28"/>
            <w:szCs w:val="28"/>
          </w:rPr>
          <w:t>Australia</w:t>
        </w:r>
        <w:r w:rsidR="001A6AD1" w:rsidRPr="00336152">
          <w:rPr>
            <w:rStyle w:val="Hyperlink"/>
            <w:rFonts w:ascii="Times New Roman" w:hAnsi="Times New Roman" w:cs="Times New Roman"/>
            <w:sz w:val="28"/>
            <w:szCs w:val="28"/>
          </w:rPr>
          <w:t>n</w:t>
        </w:r>
        <w:r w:rsidR="00A62C65" w:rsidRPr="00336152">
          <w:rPr>
            <w:rStyle w:val="Hyperlink"/>
            <w:rFonts w:ascii="Times New Roman" w:hAnsi="Times New Roman" w:cs="Times New Roman"/>
            <w:sz w:val="28"/>
            <w:szCs w:val="28"/>
          </w:rPr>
          <w:t xml:space="preserve"> conveyor maintenance market</w:t>
        </w:r>
      </w:hyperlink>
      <w:r w:rsidR="00A62C65" w:rsidRPr="00336152">
        <w:rPr>
          <w:rFonts w:ascii="Times New Roman" w:hAnsi="Times New Roman" w:cs="Times New Roman"/>
          <w:sz w:val="28"/>
          <w:szCs w:val="28"/>
        </w:rPr>
        <w:t xml:space="preserve"> is expected to showcase sluggish growth over the projection period of around 2.9% from 2022 to 2032. The global market is expected to hold a revenue of around US$ 675.29 Million in 2022 and is predicted to surpass a valuation of about US$ 873.43 Million by 2032. A global study on Australia’s conveyor maintenance market reveals that due to some adverse effects such as conveyor downtime and high maintenance charges, companies now add more elements to their modern machines which enables them to perform better and release lesser emissions. These elements include better positioning, </w:t>
      </w:r>
      <w:hyperlink r:id="rId6" w:history="1">
        <w:r w:rsidR="00A62C65" w:rsidRPr="00336152">
          <w:rPr>
            <w:rStyle w:val="Hyperlink"/>
            <w:rFonts w:ascii="Times New Roman" w:hAnsi="Times New Roman" w:cs="Times New Roman"/>
            <w:sz w:val="28"/>
            <w:szCs w:val="28"/>
          </w:rPr>
          <w:t>automated assembly systems</w:t>
        </w:r>
      </w:hyperlink>
      <w:r w:rsidR="00A62C65" w:rsidRPr="00336152">
        <w:rPr>
          <w:rFonts w:ascii="Times New Roman" w:hAnsi="Times New Roman" w:cs="Times New Roman"/>
          <w:sz w:val="28"/>
          <w:szCs w:val="28"/>
        </w:rPr>
        <w:t xml:space="preserve">, and fine motor helps the machine gain these goals without a hitch. </w:t>
      </w:r>
      <w:bookmarkStart w:id="0" w:name="_GoBack"/>
      <w:bookmarkEnd w:id="0"/>
    </w:p>
    <w:p w14:paraId="189F6297" w14:textId="4BC5C76A" w:rsidR="000C39C0" w:rsidRPr="00336152" w:rsidRDefault="000C39C0" w:rsidP="003542F2">
      <w:pPr>
        <w:spacing w:before="240"/>
        <w:rPr>
          <w:rStyle w:val="Hyperlink"/>
          <w:rFonts w:ascii="Times New Roman" w:hAnsi="Times New Roman" w:cs="Times New Roman"/>
          <w:sz w:val="28"/>
          <w:szCs w:val="28"/>
        </w:rPr>
      </w:pPr>
      <w:r w:rsidRPr="00336152">
        <w:rPr>
          <w:rFonts w:ascii="Times New Roman" w:hAnsi="Times New Roman" w:cs="Times New Roman"/>
          <w:b/>
          <w:sz w:val="28"/>
          <w:szCs w:val="28"/>
        </w:rPr>
        <w:t xml:space="preserve">Get Sample PDF Brochure: </w:t>
      </w:r>
      <w:hyperlink r:id="rId7" w:history="1">
        <w:r w:rsidRPr="00336152">
          <w:rPr>
            <w:rStyle w:val="Hyperlink"/>
            <w:rFonts w:ascii="Times New Roman" w:hAnsi="Times New Roman" w:cs="Times New Roman"/>
            <w:sz w:val="28"/>
            <w:szCs w:val="28"/>
          </w:rPr>
          <w:t>https://www.futuremarketinsights.com/reports/sample/rep-au-2485</w:t>
        </w:r>
      </w:hyperlink>
      <w:r w:rsidRPr="00336152">
        <w:rPr>
          <w:rFonts w:ascii="Times New Roman" w:hAnsi="Times New Roman" w:cs="Times New Roman"/>
          <w:sz w:val="28"/>
          <w:szCs w:val="28"/>
        </w:rPr>
        <w:t xml:space="preserve"> </w:t>
      </w:r>
    </w:p>
    <w:p w14:paraId="13478500" w14:textId="4547A18D" w:rsidR="00A62C65" w:rsidRPr="00336152" w:rsidRDefault="000168A5" w:rsidP="003542F2">
      <w:pPr>
        <w:spacing w:before="240"/>
        <w:jc w:val="both"/>
        <w:rPr>
          <w:rFonts w:ascii="Times New Roman" w:hAnsi="Times New Roman" w:cs="Times New Roman"/>
          <w:sz w:val="28"/>
          <w:szCs w:val="28"/>
        </w:rPr>
      </w:pPr>
      <w:r w:rsidRPr="00336152">
        <w:rPr>
          <w:rFonts w:ascii="Times New Roman" w:hAnsi="Times New Roman" w:cs="Times New Roman"/>
          <w:sz w:val="28"/>
          <w:szCs w:val="28"/>
        </w:rPr>
        <w:t>The Australia conveyor maintenance market report states that surging manufacturing units, industries</w:t>
      </w:r>
      <w:r w:rsidR="001A6AD1" w:rsidRPr="00336152">
        <w:rPr>
          <w:rFonts w:ascii="Times New Roman" w:hAnsi="Times New Roman" w:cs="Times New Roman"/>
          <w:sz w:val="28"/>
          <w:szCs w:val="28"/>
        </w:rPr>
        <w:t>,</w:t>
      </w:r>
      <w:r w:rsidRPr="00336152">
        <w:rPr>
          <w:rFonts w:ascii="Times New Roman" w:hAnsi="Times New Roman" w:cs="Times New Roman"/>
          <w:sz w:val="28"/>
          <w:szCs w:val="28"/>
        </w:rPr>
        <w:t xml:space="preserve"> and mining sectors are responsible for the expansion of the market. These prospects incorporate the latest “Technology 4.0”, which includes conveyor technology comprising the components of the fourth industrial revolution such as </w:t>
      </w:r>
      <w:hyperlink r:id="rId8" w:history="1">
        <w:r w:rsidRPr="00336152">
          <w:rPr>
            <w:rStyle w:val="Hyperlink"/>
            <w:rFonts w:ascii="Times New Roman" w:hAnsi="Times New Roman" w:cs="Times New Roman"/>
            <w:sz w:val="28"/>
            <w:szCs w:val="28"/>
          </w:rPr>
          <w:t>artificial intelligence</w:t>
        </w:r>
      </w:hyperlink>
      <w:r w:rsidRPr="00336152">
        <w:rPr>
          <w:rFonts w:ascii="Times New Roman" w:hAnsi="Times New Roman" w:cs="Times New Roman"/>
          <w:sz w:val="28"/>
          <w:szCs w:val="28"/>
        </w:rPr>
        <w:t xml:space="preserve">, big data, and </w:t>
      </w:r>
      <w:hyperlink r:id="rId9" w:history="1">
        <w:r w:rsidRPr="00336152">
          <w:rPr>
            <w:rStyle w:val="Hyperlink"/>
            <w:rFonts w:ascii="Times New Roman" w:hAnsi="Times New Roman" w:cs="Times New Roman"/>
            <w:sz w:val="28"/>
            <w:szCs w:val="28"/>
          </w:rPr>
          <w:t>machine learning</w:t>
        </w:r>
      </w:hyperlink>
      <w:r w:rsidRPr="00336152">
        <w:rPr>
          <w:rFonts w:ascii="Times New Roman" w:hAnsi="Times New Roman" w:cs="Times New Roman"/>
          <w:sz w:val="28"/>
          <w:szCs w:val="28"/>
        </w:rPr>
        <w:t xml:space="preserve">. This growth is accounted </w:t>
      </w:r>
      <w:r w:rsidR="001A6AD1" w:rsidRPr="00336152">
        <w:rPr>
          <w:rFonts w:ascii="Times New Roman" w:hAnsi="Times New Roman" w:cs="Times New Roman"/>
          <w:sz w:val="28"/>
          <w:szCs w:val="28"/>
        </w:rPr>
        <w:t>for</w:t>
      </w:r>
      <w:r w:rsidRPr="00336152">
        <w:rPr>
          <w:rFonts w:ascii="Times New Roman" w:hAnsi="Times New Roman" w:cs="Times New Roman"/>
          <w:sz w:val="28"/>
          <w:szCs w:val="28"/>
        </w:rPr>
        <w:t xml:space="preserve"> </w:t>
      </w:r>
      <w:r w:rsidR="001A6AD1" w:rsidRPr="00336152">
        <w:rPr>
          <w:rFonts w:ascii="Times New Roman" w:hAnsi="Times New Roman" w:cs="Times New Roman"/>
          <w:sz w:val="28"/>
          <w:szCs w:val="28"/>
        </w:rPr>
        <w:t xml:space="preserve">by </w:t>
      </w:r>
      <w:r w:rsidRPr="00336152">
        <w:rPr>
          <w:rFonts w:ascii="Times New Roman" w:hAnsi="Times New Roman" w:cs="Times New Roman"/>
          <w:sz w:val="28"/>
          <w:szCs w:val="28"/>
        </w:rPr>
        <w:t>the increased usage of machines in factories and industries owing to the recent global pandemic. The Covid-19 pandemic restricted the workforce flowing into the industries. Thus, Australia started adopting the latest technology in its stock to enhance productivity and reduce the time taken.</w:t>
      </w:r>
    </w:p>
    <w:p w14:paraId="7E7DF8C7" w14:textId="4ACC064F" w:rsidR="00A62C65" w:rsidRPr="00336152" w:rsidRDefault="000168A5" w:rsidP="003542F2">
      <w:pPr>
        <w:spacing w:before="240"/>
        <w:jc w:val="both"/>
        <w:rPr>
          <w:rFonts w:ascii="Times New Roman" w:hAnsi="Times New Roman" w:cs="Times New Roman"/>
          <w:sz w:val="28"/>
          <w:szCs w:val="28"/>
        </w:rPr>
      </w:pPr>
      <w:r w:rsidRPr="00336152">
        <w:rPr>
          <w:rFonts w:ascii="Times New Roman" w:hAnsi="Times New Roman" w:cs="Times New Roman"/>
          <w:sz w:val="28"/>
          <w:szCs w:val="28"/>
        </w:rPr>
        <w:t>The latest machines are expected to bolster productivity while keeping efficiency in mind. This is responsible to shape modern tech more than anything else. The changing climate and rising compliance policies have led companies to adopt machines that go easy on pockets but also increase the pace of work. Industries demand small, heavy, and medium-size</w:t>
      </w:r>
      <w:r w:rsidR="001A6AD1" w:rsidRPr="00336152">
        <w:rPr>
          <w:rFonts w:ascii="Times New Roman" w:hAnsi="Times New Roman" w:cs="Times New Roman"/>
          <w:sz w:val="28"/>
          <w:szCs w:val="28"/>
        </w:rPr>
        <w:t>d</w:t>
      </w:r>
      <w:r w:rsidRPr="00336152">
        <w:rPr>
          <w:rFonts w:ascii="Times New Roman" w:hAnsi="Times New Roman" w:cs="Times New Roman"/>
          <w:sz w:val="28"/>
          <w:szCs w:val="28"/>
        </w:rPr>
        <w:t xml:space="preserve"> conveyors. The Australian market is expected to propel through the course of mining operations combined with new international players investing huge capital in industries such as coal and diamond. Attributing to the high demand and low supply dynamics of coal and iron, companies have now built infrastructure in mainland of Australia, drawing big machines to dig for natural reserves.  </w:t>
      </w:r>
    </w:p>
    <w:p w14:paraId="74DC02DC" w14:textId="77777777" w:rsidR="000168A5" w:rsidRPr="00336152" w:rsidRDefault="000168A5" w:rsidP="003542F2">
      <w:pPr>
        <w:spacing w:before="240"/>
        <w:jc w:val="both"/>
        <w:rPr>
          <w:rFonts w:ascii="Times New Roman" w:hAnsi="Times New Roman" w:cs="Times New Roman"/>
          <w:b/>
          <w:bCs/>
          <w:sz w:val="28"/>
          <w:szCs w:val="28"/>
        </w:rPr>
      </w:pPr>
      <w:r w:rsidRPr="00336152">
        <w:rPr>
          <w:rFonts w:ascii="Times New Roman" w:hAnsi="Times New Roman" w:cs="Times New Roman"/>
          <w:b/>
          <w:bCs/>
          <w:sz w:val="28"/>
          <w:szCs w:val="28"/>
        </w:rPr>
        <w:t xml:space="preserve">Key Takeaways </w:t>
      </w:r>
    </w:p>
    <w:p w14:paraId="750049C1" w14:textId="4794955A" w:rsidR="00A62C65" w:rsidRPr="00336152" w:rsidRDefault="000168A5" w:rsidP="003542F2">
      <w:pPr>
        <w:pStyle w:val="ListParagraph"/>
        <w:numPr>
          <w:ilvl w:val="0"/>
          <w:numId w:val="1"/>
        </w:numPr>
        <w:spacing w:before="240"/>
        <w:jc w:val="both"/>
        <w:rPr>
          <w:rFonts w:ascii="Times New Roman" w:hAnsi="Times New Roman" w:cs="Times New Roman"/>
          <w:sz w:val="28"/>
          <w:szCs w:val="28"/>
        </w:rPr>
      </w:pPr>
      <w:r w:rsidRPr="00336152">
        <w:rPr>
          <w:rFonts w:ascii="Times New Roman" w:hAnsi="Times New Roman" w:cs="Times New Roman"/>
          <w:sz w:val="28"/>
          <w:szCs w:val="28"/>
        </w:rPr>
        <w:t>O</w:t>
      </w:r>
      <w:r w:rsidR="001A6AD1" w:rsidRPr="00336152">
        <w:rPr>
          <w:rFonts w:ascii="Times New Roman" w:hAnsi="Times New Roman" w:cs="Times New Roman"/>
          <w:sz w:val="28"/>
          <w:szCs w:val="28"/>
        </w:rPr>
        <w:t>n</w:t>
      </w:r>
      <w:r w:rsidRPr="00336152">
        <w:rPr>
          <w:rFonts w:ascii="Times New Roman" w:hAnsi="Times New Roman" w:cs="Times New Roman"/>
          <w:sz w:val="28"/>
          <w:szCs w:val="28"/>
        </w:rPr>
        <w:t xml:space="preserve"> the basis of the research report on the Australia</w:t>
      </w:r>
      <w:r w:rsidR="001A6AD1" w:rsidRPr="00336152">
        <w:rPr>
          <w:rFonts w:ascii="Times New Roman" w:hAnsi="Times New Roman" w:cs="Times New Roman"/>
          <w:sz w:val="28"/>
          <w:szCs w:val="28"/>
        </w:rPr>
        <w:t>n</w:t>
      </w:r>
      <w:r w:rsidRPr="00336152">
        <w:rPr>
          <w:rFonts w:ascii="Times New Roman" w:hAnsi="Times New Roman" w:cs="Times New Roman"/>
          <w:sz w:val="28"/>
          <w:szCs w:val="28"/>
        </w:rPr>
        <w:t xml:space="preserve"> conveyor maintenance market, it suggests that the higher costs attached to the conveyors are pushing the end users in order to keep the maintenance steady to avoid damage to the machine. Along with the application of shifting goods in mining stations and its industrial use, the pack </w:t>
      </w:r>
      <w:hyperlink r:id="rId10" w:history="1">
        <w:r w:rsidRPr="00336152">
          <w:rPr>
            <w:rStyle w:val="Hyperlink"/>
            <w:rFonts w:ascii="Times New Roman" w:hAnsi="Times New Roman" w:cs="Times New Roman"/>
            <w:sz w:val="28"/>
            <w:szCs w:val="28"/>
          </w:rPr>
          <w:t>conveyor systems</w:t>
        </w:r>
      </w:hyperlink>
      <w:r w:rsidRPr="00336152">
        <w:rPr>
          <w:rFonts w:ascii="Times New Roman" w:hAnsi="Times New Roman" w:cs="Times New Roman"/>
          <w:sz w:val="28"/>
          <w:szCs w:val="28"/>
        </w:rPr>
        <w:t xml:space="preserve"> have assisted the end user to reduce manpower while simultaneously enhancing production. Various companies with better innovation management are increasingly adopting machines for better performance. Australian investors are responsible to invest in maintaining these mega machines that cater to small, medium, and large loads.</w:t>
      </w:r>
    </w:p>
    <w:p w14:paraId="7AB51CD1" w14:textId="586B27C3" w:rsidR="000168A5" w:rsidRPr="00336152" w:rsidRDefault="000168A5" w:rsidP="003542F2">
      <w:pPr>
        <w:pStyle w:val="ListParagraph"/>
        <w:numPr>
          <w:ilvl w:val="0"/>
          <w:numId w:val="1"/>
        </w:numPr>
        <w:spacing w:before="240"/>
        <w:jc w:val="both"/>
        <w:rPr>
          <w:rFonts w:ascii="Times New Roman" w:hAnsi="Times New Roman" w:cs="Times New Roman"/>
          <w:sz w:val="28"/>
          <w:szCs w:val="28"/>
        </w:rPr>
      </w:pPr>
      <w:r w:rsidRPr="00336152">
        <w:rPr>
          <w:rFonts w:ascii="Times New Roman" w:hAnsi="Times New Roman" w:cs="Times New Roman"/>
          <w:sz w:val="28"/>
          <w:szCs w:val="28"/>
        </w:rPr>
        <w:t xml:space="preserve">This surge in production, extraction, and processing is responsible to create a sustainable demand for maintenance services. Similarly, several new mining establishments and projects associated with iron ore, gold, and coal are estimated to start during 2016–2022. They are expected to create fresh revenue streams for suppliers and service providers.  </w:t>
      </w:r>
    </w:p>
    <w:p w14:paraId="22D30130" w14:textId="3EA6D861" w:rsidR="000C39C0" w:rsidRPr="00336152" w:rsidRDefault="000168A5" w:rsidP="003542F2">
      <w:pPr>
        <w:pStyle w:val="ListParagraph"/>
        <w:numPr>
          <w:ilvl w:val="0"/>
          <w:numId w:val="1"/>
        </w:numPr>
        <w:spacing w:before="240"/>
        <w:jc w:val="both"/>
        <w:rPr>
          <w:rFonts w:ascii="Times New Roman" w:hAnsi="Times New Roman" w:cs="Times New Roman"/>
          <w:sz w:val="28"/>
          <w:szCs w:val="28"/>
        </w:rPr>
      </w:pPr>
      <w:r w:rsidRPr="00336152">
        <w:rPr>
          <w:rFonts w:ascii="Times New Roman" w:hAnsi="Times New Roman" w:cs="Times New Roman"/>
          <w:sz w:val="28"/>
          <w:szCs w:val="28"/>
        </w:rPr>
        <w:t xml:space="preserve">Prominent mining companies focus on reducing expenses and therefore engaging in economic and flexible contract options. Several leading mining companies in Australia engage in various short-term contracts for different components and services. Belt replacement maintenance focuses on several factors including operating loads, belt speed, and other factors, belts with widths of 2000mm-2400mm require less frequent maintenance than lower-width belts. </w:t>
      </w:r>
    </w:p>
    <w:p w14:paraId="35FE37F6" w14:textId="7C7F2FCD" w:rsidR="000C39C0" w:rsidRPr="00336152" w:rsidRDefault="000C39C0" w:rsidP="003542F2">
      <w:pPr>
        <w:spacing w:before="240"/>
        <w:rPr>
          <w:rFonts w:ascii="Times New Roman" w:hAnsi="Times New Roman" w:cs="Times New Roman"/>
          <w:bCs/>
          <w:sz w:val="28"/>
          <w:szCs w:val="28"/>
        </w:rPr>
      </w:pPr>
      <w:r w:rsidRPr="00336152">
        <w:rPr>
          <w:rFonts w:ascii="Times New Roman" w:hAnsi="Times New Roman" w:cs="Times New Roman"/>
          <w:b/>
          <w:bCs/>
          <w:sz w:val="28"/>
          <w:szCs w:val="28"/>
        </w:rPr>
        <w:t xml:space="preserve">Browse Detailed Summary of Research Report with TOC: </w:t>
      </w:r>
      <w:hyperlink r:id="rId11" w:history="1">
        <w:r w:rsidRPr="00336152">
          <w:rPr>
            <w:rStyle w:val="Hyperlink"/>
            <w:rFonts w:ascii="Times New Roman" w:hAnsi="Times New Roman" w:cs="Times New Roman"/>
            <w:sz w:val="28"/>
            <w:szCs w:val="28"/>
          </w:rPr>
          <w:t>https://www.futuremarketinsights.com/reports/australia-conveyor-maintenance-market</w:t>
        </w:r>
      </w:hyperlink>
      <w:r w:rsidRPr="00336152">
        <w:rPr>
          <w:rFonts w:ascii="Times New Roman" w:hAnsi="Times New Roman" w:cs="Times New Roman"/>
          <w:sz w:val="28"/>
          <w:szCs w:val="28"/>
        </w:rPr>
        <w:t xml:space="preserve"> </w:t>
      </w:r>
    </w:p>
    <w:p w14:paraId="6E569B23" w14:textId="77777777" w:rsidR="000168A5" w:rsidRPr="00336152" w:rsidRDefault="000168A5" w:rsidP="003542F2">
      <w:pPr>
        <w:spacing w:before="240"/>
        <w:jc w:val="both"/>
        <w:rPr>
          <w:rFonts w:ascii="Times New Roman" w:hAnsi="Times New Roman" w:cs="Times New Roman"/>
          <w:b/>
          <w:bCs/>
          <w:sz w:val="28"/>
          <w:szCs w:val="28"/>
        </w:rPr>
      </w:pPr>
      <w:r w:rsidRPr="00336152">
        <w:rPr>
          <w:rFonts w:ascii="Times New Roman" w:hAnsi="Times New Roman" w:cs="Times New Roman"/>
          <w:b/>
          <w:bCs/>
          <w:sz w:val="28"/>
          <w:szCs w:val="28"/>
        </w:rPr>
        <w:t>Competitive Landscape</w:t>
      </w:r>
    </w:p>
    <w:p w14:paraId="64C8F0E8" w14:textId="38031F9D" w:rsidR="000168A5" w:rsidRPr="00336152" w:rsidRDefault="000168A5" w:rsidP="003542F2">
      <w:pPr>
        <w:spacing w:before="240"/>
        <w:jc w:val="both"/>
        <w:rPr>
          <w:rFonts w:ascii="Times New Roman" w:hAnsi="Times New Roman" w:cs="Times New Roman"/>
          <w:sz w:val="28"/>
          <w:szCs w:val="28"/>
        </w:rPr>
      </w:pPr>
      <w:r w:rsidRPr="00336152">
        <w:rPr>
          <w:rFonts w:ascii="Times New Roman" w:hAnsi="Times New Roman" w:cs="Times New Roman"/>
          <w:sz w:val="28"/>
          <w:szCs w:val="28"/>
        </w:rPr>
        <w:t xml:space="preserve">Due to the presence of prominent manufacturers in local and global regions, the market is considered to be highly competitive. Dominant vendors in the global landscape are concentrating on maintaining the machines according to the </w:t>
      </w:r>
      <w:hyperlink r:id="rId12" w:history="1">
        <w:r w:rsidR="001A6AD1" w:rsidRPr="00336152">
          <w:rPr>
            <w:rStyle w:val="Hyperlink"/>
            <w:rFonts w:ascii="Times New Roman" w:hAnsi="Times New Roman" w:cs="Times New Roman"/>
            <w:sz w:val="28"/>
            <w:szCs w:val="28"/>
          </w:rPr>
          <w:t>Industry</w:t>
        </w:r>
        <w:r w:rsidRPr="00336152">
          <w:rPr>
            <w:rStyle w:val="Hyperlink"/>
            <w:rFonts w:ascii="Times New Roman" w:hAnsi="Times New Roman" w:cs="Times New Roman"/>
            <w:sz w:val="28"/>
            <w:szCs w:val="28"/>
          </w:rPr>
          <w:t xml:space="preserve"> 4.0</w:t>
        </w:r>
      </w:hyperlink>
      <w:r w:rsidRPr="00336152">
        <w:rPr>
          <w:rFonts w:ascii="Times New Roman" w:hAnsi="Times New Roman" w:cs="Times New Roman"/>
          <w:sz w:val="28"/>
          <w:szCs w:val="28"/>
        </w:rPr>
        <w:t xml:space="preserve"> standard aligning artificial intelligence and big data. Through this way, platforms have penetrated potential markets. Additionally, collaborations and partnerships are assisting them in expanding their distribution networks around the world. </w:t>
      </w:r>
    </w:p>
    <w:p w14:paraId="6AE0AA8A" w14:textId="21EB32B3" w:rsidR="008F565F" w:rsidRPr="00336152" w:rsidRDefault="008F565F" w:rsidP="003542F2">
      <w:pPr>
        <w:spacing w:before="240"/>
        <w:jc w:val="both"/>
        <w:rPr>
          <w:rFonts w:ascii="Times New Roman" w:hAnsi="Times New Roman" w:cs="Times New Roman"/>
          <w:b/>
          <w:sz w:val="28"/>
          <w:szCs w:val="28"/>
        </w:rPr>
      </w:pPr>
      <w:r w:rsidRPr="00336152">
        <w:rPr>
          <w:rFonts w:ascii="Times New Roman" w:hAnsi="Times New Roman" w:cs="Times New Roman"/>
          <w:b/>
          <w:sz w:val="28"/>
          <w:szCs w:val="28"/>
        </w:rPr>
        <w:t xml:space="preserve">Key Players </w:t>
      </w:r>
    </w:p>
    <w:p w14:paraId="2818C9DE" w14:textId="77777777" w:rsidR="008F565F" w:rsidRPr="00336152" w:rsidRDefault="008F565F" w:rsidP="003542F2">
      <w:pPr>
        <w:numPr>
          <w:ilvl w:val="0"/>
          <w:numId w:val="8"/>
        </w:numPr>
        <w:spacing w:before="240"/>
        <w:jc w:val="both"/>
        <w:rPr>
          <w:rFonts w:ascii="Times New Roman" w:hAnsi="Times New Roman" w:cs="Times New Roman"/>
          <w:sz w:val="28"/>
          <w:szCs w:val="28"/>
          <w:lang w:val="en-IN"/>
        </w:rPr>
      </w:pPr>
      <w:proofErr w:type="spellStart"/>
      <w:r w:rsidRPr="00336152">
        <w:rPr>
          <w:rFonts w:ascii="Times New Roman" w:hAnsi="Times New Roman" w:cs="Times New Roman"/>
          <w:sz w:val="28"/>
          <w:szCs w:val="28"/>
          <w:lang w:val="en-IN"/>
        </w:rPr>
        <w:t>ContiTech</w:t>
      </w:r>
      <w:proofErr w:type="spellEnd"/>
      <w:r w:rsidRPr="00336152">
        <w:rPr>
          <w:rFonts w:ascii="Times New Roman" w:hAnsi="Times New Roman" w:cs="Times New Roman"/>
          <w:sz w:val="28"/>
          <w:szCs w:val="28"/>
          <w:lang w:val="en-IN"/>
        </w:rPr>
        <w:t xml:space="preserve"> Australia Pty. Ltd.* Recent Developments/ Updates.</w:t>
      </w:r>
    </w:p>
    <w:p w14:paraId="5A050584" w14:textId="77777777" w:rsidR="008F565F" w:rsidRPr="00336152" w:rsidRDefault="008F565F" w:rsidP="003542F2">
      <w:pPr>
        <w:numPr>
          <w:ilvl w:val="0"/>
          <w:numId w:val="8"/>
        </w:numPr>
        <w:spacing w:before="240"/>
        <w:jc w:val="both"/>
        <w:rPr>
          <w:rFonts w:ascii="Times New Roman" w:hAnsi="Times New Roman" w:cs="Times New Roman"/>
          <w:sz w:val="28"/>
          <w:szCs w:val="28"/>
          <w:lang w:val="en-IN"/>
        </w:rPr>
      </w:pPr>
      <w:r w:rsidRPr="00336152">
        <w:rPr>
          <w:rFonts w:ascii="Times New Roman" w:hAnsi="Times New Roman" w:cs="Times New Roman"/>
          <w:sz w:val="28"/>
          <w:szCs w:val="28"/>
          <w:lang w:val="en-IN"/>
        </w:rPr>
        <w:t>Endless Belt Service Pty Ltd.</w:t>
      </w:r>
    </w:p>
    <w:p w14:paraId="0DB177D1" w14:textId="77777777" w:rsidR="008F565F" w:rsidRPr="00336152" w:rsidRDefault="008F565F" w:rsidP="003542F2">
      <w:pPr>
        <w:numPr>
          <w:ilvl w:val="0"/>
          <w:numId w:val="8"/>
        </w:numPr>
        <w:spacing w:before="240"/>
        <w:jc w:val="both"/>
        <w:rPr>
          <w:rFonts w:ascii="Times New Roman" w:hAnsi="Times New Roman" w:cs="Times New Roman"/>
          <w:sz w:val="28"/>
          <w:szCs w:val="28"/>
          <w:lang w:val="en-IN"/>
        </w:rPr>
      </w:pPr>
      <w:proofErr w:type="spellStart"/>
      <w:r w:rsidRPr="00336152">
        <w:rPr>
          <w:rFonts w:ascii="Times New Roman" w:hAnsi="Times New Roman" w:cs="Times New Roman"/>
          <w:sz w:val="28"/>
          <w:szCs w:val="28"/>
          <w:lang w:val="en-IN"/>
        </w:rPr>
        <w:t>Fenner</w:t>
      </w:r>
      <w:proofErr w:type="spellEnd"/>
      <w:r w:rsidRPr="00336152">
        <w:rPr>
          <w:rFonts w:ascii="Times New Roman" w:hAnsi="Times New Roman" w:cs="Times New Roman"/>
          <w:sz w:val="28"/>
          <w:szCs w:val="28"/>
          <w:lang w:val="en-IN"/>
        </w:rPr>
        <w:t xml:space="preserve"> Dunlop Australia Pty Ltd.</w:t>
      </w:r>
    </w:p>
    <w:p w14:paraId="6C4E3EC0" w14:textId="3E588257" w:rsidR="008F565F" w:rsidRPr="00336152" w:rsidRDefault="008F565F" w:rsidP="003542F2">
      <w:pPr>
        <w:numPr>
          <w:ilvl w:val="0"/>
          <w:numId w:val="8"/>
        </w:numPr>
        <w:spacing w:before="240"/>
        <w:jc w:val="both"/>
        <w:rPr>
          <w:rFonts w:ascii="Times New Roman" w:hAnsi="Times New Roman" w:cs="Times New Roman"/>
          <w:sz w:val="28"/>
          <w:szCs w:val="28"/>
          <w:lang w:val="en-IN"/>
        </w:rPr>
      </w:pPr>
      <w:r w:rsidRPr="00336152">
        <w:rPr>
          <w:rFonts w:ascii="Times New Roman" w:hAnsi="Times New Roman" w:cs="Times New Roman"/>
          <w:sz w:val="28"/>
          <w:szCs w:val="28"/>
          <w:lang w:val="en-IN"/>
        </w:rPr>
        <w:t>Flexible Steel Lacing Company (</w:t>
      </w:r>
      <w:proofErr w:type="spellStart"/>
      <w:r w:rsidRPr="00336152">
        <w:rPr>
          <w:rFonts w:ascii="Times New Roman" w:hAnsi="Times New Roman" w:cs="Times New Roman"/>
          <w:sz w:val="28"/>
          <w:szCs w:val="28"/>
          <w:lang w:val="en-IN"/>
        </w:rPr>
        <w:t>Flexco</w:t>
      </w:r>
      <w:proofErr w:type="spellEnd"/>
      <w:r w:rsidRPr="00336152">
        <w:rPr>
          <w:rFonts w:ascii="Times New Roman" w:hAnsi="Times New Roman" w:cs="Times New Roman"/>
          <w:sz w:val="28"/>
          <w:szCs w:val="28"/>
          <w:lang w:val="en-IN"/>
        </w:rPr>
        <w:t>)</w:t>
      </w:r>
    </w:p>
    <w:p w14:paraId="10CA43F0" w14:textId="125C6ADC" w:rsidR="008F565F" w:rsidRPr="00336152" w:rsidRDefault="008F565F" w:rsidP="003542F2">
      <w:pPr>
        <w:numPr>
          <w:ilvl w:val="0"/>
          <w:numId w:val="8"/>
        </w:numPr>
        <w:spacing w:before="240"/>
        <w:jc w:val="both"/>
        <w:rPr>
          <w:rFonts w:ascii="Times New Roman" w:hAnsi="Times New Roman" w:cs="Times New Roman"/>
          <w:sz w:val="28"/>
          <w:szCs w:val="28"/>
          <w:lang w:val="en-IN"/>
        </w:rPr>
      </w:pPr>
      <w:r w:rsidRPr="00336152">
        <w:rPr>
          <w:rFonts w:ascii="Times New Roman" w:hAnsi="Times New Roman" w:cs="Times New Roman"/>
          <w:sz w:val="28"/>
          <w:szCs w:val="28"/>
          <w:lang w:val="en-IN"/>
        </w:rPr>
        <w:t>Kinder Australia Pty Ltd.</w:t>
      </w:r>
    </w:p>
    <w:p w14:paraId="3A9D0F27" w14:textId="77777777" w:rsidR="008F565F" w:rsidRPr="00336152" w:rsidRDefault="008F565F" w:rsidP="003542F2">
      <w:pPr>
        <w:numPr>
          <w:ilvl w:val="0"/>
          <w:numId w:val="8"/>
        </w:numPr>
        <w:spacing w:before="240"/>
        <w:jc w:val="both"/>
        <w:rPr>
          <w:rFonts w:ascii="Times New Roman" w:hAnsi="Times New Roman" w:cs="Times New Roman"/>
          <w:sz w:val="28"/>
          <w:szCs w:val="28"/>
          <w:lang w:val="en-IN"/>
        </w:rPr>
      </w:pPr>
      <w:proofErr w:type="spellStart"/>
      <w:r w:rsidRPr="00336152">
        <w:rPr>
          <w:rFonts w:ascii="Times New Roman" w:hAnsi="Times New Roman" w:cs="Times New Roman"/>
          <w:sz w:val="28"/>
          <w:szCs w:val="28"/>
          <w:lang w:val="en-IN"/>
        </w:rPr>
        <w:t>Mato</w:t>
      </w:r>
      <w:proofErr w:type="spellEnd"/>
      <w:r w:rsidRPr="00336152">
        <w:rPr>
          <w:rFonts w:ascii="Times New Roman" w:hAnsi="Times New Roman" w:cs="Times New Roman"/>
          <w:sz w:val="28"/>
          <w:szCs w:val="28"/>
          <w:lang w:val="en-IN"/>
        </w:rPr>
        <w:t xml:space="preserve"> GmbH &amp; Co. KG.</w:t>
      </w:r>
    </w:p>
    <w:p w14:paraId="365B1127" w14:textId="7E3104DA" w:rsidR="008F565F" w:rsidRPr="00336152" w:rsidRDefault="008F565F" w:rsidP="003542F2">
      <w:pPr>
        <w:numPr>
          <w:ilvl w:val="0"/>
          <w:numId w:val="8"/>
        </w:numPr>
        <w:spacing w:before="240"/>
        <w:jc w:val="both"/>
        <w:rPr>
          <w:rFonts w:ascii="Times New Roman" w:hAnsi="Times New Roman" w:cs="Times New Roman"/>
          <w:sz w:val="28"/>
          <w:szCs w:val="28"/>
          <w:lang w:val="en-IN"/>
        </w:rPr>
      </w:pPr>
      <w:proofErr w:type="spellStart"/>
      <w:r w:rsidRPr="00336152">
        <w:rPr>
          <w:rFonts w:ascii="Times New Roman" w:hAnsi="Times New Roman" w:cs="Times New Roman"/>
          <w:sz w:val="28"/>
          <w:szCs w:val="28"/>
          <w:lang w:val="en-IN"/>
        </w:rPr>
        <w:t>Minprovise</w:t>
      </w:r>
      <w:proofErr w:type="spellEnd"/>
      <w:r w:rsidRPr="00336152">
        <w:rPr>
          <w:rFonts w:ascii="Times New Roman" w:hAnsi="Times New Roman" w:cs="Times New Roman"/>
          <w:sz w:val="28"/>
          <w:szCs w:val="28"/>
          <w:lang w:val="en-IN"/>
        </w:rPr>
        <w:t xml:space="preserve"> Pty Ltd.</w:t>
      </w:r>
    </w:p>
    <w:p w14:paraId="5704BD17" w14:textId="0785FD3B" w:rsidR="008F565F" w:rsidRPr="00336152" w:rsidRDefault="008F565F" w:rsidP="003542F2">
      <w:pPr>
        <w:numPr>
          <w:ilvl w:val="0"/>
          <w:numId w:val="8"/>
        </w:numPr>
        <w:spacing w:before="240"/>
        <w:jc w:val="both"/>
        <w:rPr>
          <w:rFonts w:ascii="Times New Roman" w:hAnsi="Times New Roman" w:cs="Times New Roman"/>
          <w:sz w:val="28"/>
          <w:szCs w:val="28"/>
          <w:lang w:val="en-IN"/>
        </w:rPr>
      </w:pPr>
      <w:r w:rsidRPr="00336152">
        <w:rPr>
          <w:rFonts w:ascii="Times New Roman" w:hAnsi="Times New Roman" w:cs="Times New Roman"/>
          <w:sz w:val="28"/>
          <w:szCs w:val="28"/>
          <w:lang w:val="en-IN"/>
        </w:rPr>
        <w:t>Nepean Engineering &amp; Innovation Pty Ltd.</w:t>
      </w:r>
    </w:p>
    <w:p w14:paraId="4567A955" w14:textId="5EAF5EB1" w:rsidR="000168A5" w:rsidRPr="00336152" w:rsidRDefault="000168A5" w:rsidP="003542F2">
      <w:pPr>
        <w:spacing w:before="240"/>
        <w:jc w:val="both"/>
        <w:rPr>
          <w:rFonts w:ascii="Times New Roman" w:hAnsi="Times New Roman" w:cs="Times New Roman"/>
          <w:b/>
          <w:bCs/>
          <w:sz w:val="28"/>
          <w:szCs w:val="28"/>
        </w:rPr>
      </w:pPr>
      <w:r w:rsidRPr="00336152">
        <w:rPr>
          <w:rFonts w:ascii="Times New Roman" w:hAnsi="Times New Roman" w:cs="Times New Roman"/>
          <w:b/>
          <w:bCs/>
          <w:sz w:val="28"/>
          <w:szCs w:val="28"/>
        </w:rPr>
        <w:t>More Insights into the</w:t>
      </w:r>
      <w:r w:rsidRPr="00336152">
        <w:rPr>
          <w:rFonts w:ascii="Times New Roman" w:hAnsi="Times New Roman" w:cs="Times New Roman"/>
          <w:sz w:val="28"/>
          <w:szCs w:val="28"/>
        </w:rPr>
        <w:t xml:space="preserve"> </w:t>
      </w:r>
      <w:r w:rsidRPr="00336152">
        <w:rPr>
          <w:rFonts w:ascii="Times New Roman" w:hAnsi="Times New Roman" w:cs="Times New Roman"/>
          <w:b/>
          <w:bCs/>
          <w:sz w:val="28"/>
          <w:szCs w:val="28"/>
        </w:rPr>
        <w:t>Australia Conveyor Maintenance Market</w:t>
      </w:r>
    </w:p>
    <w:p w14:paraId="70DBA3B4" w14:textId="4C049B2B" w:rsidR="005B23B3" w:rsidRPr="00336152" w:rsidRDefault="000168A5" w:rsidP="003542F2">
      <w:pPr>
        <w:spacing w:before="240"/>
        <w:jc w:val="both"/>
        <w:rPr>
          <w:rFonts w:ascii="Times New Roman" w:hAnsi="Times New Roman" w:cs="Times New Roman"/>
          <w:b/>
          <w:bCs/>
          <w:sz w:val="28"/>
          <w:szCs w:val="28"/>
        </w:rPr>
      </w:pPr>
      <w:r w:rsidRPr="00336152">
        <w:rPr>
          <w:rFonts w:ascii="Times New Roman" w:hAnsi="Times New Roman" w:cs="Times New Roman"/>
          <w:sz w:val="28"/>
          <w:szCs w:val="28"/>
        </w:rPr>
        <w:t xml:space="preserve">On the basis of geographical region, the global Australian conveyor maintenance market is classified into several regions such as North America, Latin America, Western Europe, Eastern Europe, Asia-Pacific, Japan, </w:t>
      </w:r>
      <w:r w:rsidR="001A6AD1" w:rsidRPr="00336152">
        <w:rPr>
          <w:rFonts w:ascii="Times New Roman" w:hAnsi="Times New Roman" w:cs="Times New Roman"/>
          <w:sz w:val="28"/>
          <w:szCs w:val="28"/>
        </w:rPr>
        <w:t xml:space="preserve">the </w:t>
      </w:r>
      <w:r w:rsidRPr="00336152">
        <w:rPr>
          <w:rFonts w:ascii="Times New Roman" w:hAnsi="Times New Roman" w:cs="Times New Roman"/>
          <w:sz w:val="28"/>
          <w:szCs w:val="28"/>
        </w:rPr>
        <w:t xml:space="preserve">Middle East, and Africa. The industry is dominated by many giant players and a few small, local, and regional players. </w:t>
      </w:r>
      <w:r w:rsidRPr="00336152">
        <w:rPr>
          <w:rFonts w:ascii="Times New Roman" w:hAnsi="Times New Roman" w:cs="Times New Roman"/>
          <w:b/>
          <w:bCs/>
          <w:sz w:val="28"/>
          <w:szCs w:val="28"/>
        </w:rPr>
        <w:t xml:space="preserve"> </w:t>
      </w:r>
    </w:p>
    <w:p w14:paraId="1EF0EC71" w14:textId="77777777" w:rsidR="008F565F" w:rsidRPr="00336152" w:rsidRDefault="008F565F" w:rsidP="003542F2">
      <w:pPr>
        <w:spacing w:before="240"/>
        <w:jc w:val="both"/>
        <w:rPr>
          <w:rFonts w:ascii="Times New Roman" w:hAnsi="Times New Roman" w:cs="Times New Roman"/>
          <w:b/>
          <w:bCs/>
          <w:sz w:val="28"/>
          <w:szCs w:val="28"/>
          <w:lang w:val="en-IN"/>
        </w:rPr>
      </w:pPr>
      <w:r w:rsidRPr="00336152">
        <w:rPr>
          <w:rFonts w:ascii="Times New Roman" w:hAnsi="Times New Roman" w:cs="Times New Roman"/>
          <w:b/>
          <w:bCs/>
          <w:sz w:val="28"/>
          <w:szCs w:val="28"/>
          <w:lang w:val="en-IN"/>
        </w:rPr>
        <w:t>Key segments</w:t>
      </w:r>
    </w:p>
    <w:p w14:paraId="1BAB72E9" w14:textId="77777777" w:rsidR="008F565F" w:rsidRPr="00336152" w:rsidRDefault="008F565F" w:rsidP="003542F2">
      <w:pPr>
        <w:spacing w:before="240"/>
        <w:jc w:val="both"/>
        <w:rPr>
          <w:rFonts w:ascii="Times New Roman" w:hAnsi="Times New Roman" w:cs="Times New Roman"/>
          <w:b/>
          <w:bCs/>
          <w:sz w:val="28"/>
          <w:szCs w:val="28"/>
          <w:lang w:val="en-IN"/>
        </w:rPr>
      </w:pPr>
      <w:r w:rsidRPr="00336152">
        <w:rPr>
          <w:rFonts w:ascii="Times New Roman" w:hAnsi="Times New Roman" w:cs="Times New Roman"/>
          <w:b/>
          <w:bCs/>
          <w:sz w:val="28"/>
          <w:szCs w:val="28"/>
          <w:lang w:val="en-IN"/>
        </w:rPr>
        <w:t>By Conveyor Type:</w:t>
      </w:r>
    </w:p>
    <w:p w14:paraId="1B640F8A" w14:textId="77777777" w:rsidR="008F565F" w:rsidRPr="00336152" w:rsidRDefault="008F565F" w:rsidP="003542F2">
      <w:pPr>
        <w:numPr>
          <w:ilvl w:val="0"/>
          <w:numId w:val="3"/>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Rubber</w:t>
      </w:r>
    </w:p>
    <w:p w14:paraId="68B4F221" w14:textId="77777777" w:rsidR="008F565F" w:rsidRPr="00336152" w:rsidRDefault="008F565F" w:rsidP="003542F2">
      <w:pPr>
        <w:numPr>
          <w:ilvl w:val="0"/>
          <w:numId w:val="3"/>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Metal</w:t>
      </w:r>
    </w:p>
    <w:p w14:paraId="00B9C365" w14:textId="77777777" w:rsidR="008F565F" w:rsidRPr="00336152" w:rsidRDefault="008F565F" w:rsidP="003542F2">
      <w:pPr>
        <w:numPr>
          <w:ilvl w:val="0"/>
          <w:numId w:val="3"/>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Plastic</w:t>
      </w:r>
    </w:p>
    <w:p w14:paraId="7189A047" w14:textId="77777777" w:rsidR="008F565F" w:rsidRPr="00336152" w:rsidRDefault="008F565F" w:rsidP="003542F2">
      <w:pPr>
        <w:spacing w:before="240"/>
        <w:jc w:val="both"/>
        <w:rPr>
          <w:rFonts w:ascii="Times New Roman" w:hAnsi="Times New Roman" w:cs="Times New Roman"/>
          <w:b/>
          <w:bCs/>
          <w:sz w:val="28"/>
          <w:szCs w:val="28"/>
          <w:lang w:val="en-IN"/>
        </w:rPr>
      </w:pPr>
      <w:r w:rsidRPr="00336152">
        <w:rPr>
          <w:rFonts w:ascii="Times New Roman" w:hAnsi="Times New Roman" w:cs="Times New Roman"/>
          <w:b/>
          <w:bCs/>
          <w:sz w:val="28"/>
          <w:szCs w:val="28"/>
          <w:lang w:val="en-IN"/>
        </w:rPr>
        <w:t>By Service Type:</w:t>
      </w:r>
    </w:p>
    <w:p w14:paraId="47D6B28A" w14:textId="77777777" w:rsidR="008F565F" w:rsidRPr="00336152" w:rsidRDefault="008F565F" w:rsidP="003542F2">
      <w:pPr>
        <w:numPr>
          <w:ilvl w:val="0"/>
          <w:numId w:val="4"/>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Component Fixing</w:t>
      </w:r>
    </w:p>
    <w:p w14:paraId="128C28FC" w14:textId="77777777" w:rsidR="008F565F" w:rsidRPr="00336152" w:rsidRDefault="008F565F" w:rsidP="003542F2">
      <w:pPr>
        <w:numPr>
          <w:ilvl w:val="0"/>
          <w:numId w:val="4"/>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Maintenance Services</w:t>
      </w:r>
    </w:p>
    <w:p w14:paraId="260CFEA6" w14:textId="77777777" w:rsidR="008F565F" w:rsidRPr="00336152" w:rsidRDefault="008F565F" w:rsidP="003542F2">
      <w:pPr>
        <w:spacing w:before="240"/>
        <w:jc w:val="both"/>
        <w:rPr>
          <w:rFonts w:ascii="Times New Roman" w:hAnsi="Times New Roman" w:cs="Times New Roman"/>
          <w:b/>
          <w:bCs/>
          <w:sz w:val="28"/>
          <w:szCs w:val="28"/>
          <w:lang w:val="en-IN"/>
        </w:rPr>
      </w:pPr>
      <w:r w:rsidRPr="00336152">
        <w:rPr>
          <w:rFonts w:ascii="Times New Roman" w:hAnsi="Times New Roman" w:cs="Times New Roman"/>
          <w:b/>
          <w:bCs/>
          <w:sz w:val="28"/>
          <w:szCs w:val="28"/>
          <w:lang w:val="en-IN"/>
        </w:rPr>
        <w:t>By Component Type:</w:t>
      </w:r>
    </w:p>
    <w:p w14:paraId="5B91FB7F" w14:textId="77777777" w:rsidR="008F565F" w:rsidRPr="00336152" w:rsidRDefault="008F565F" w:rsidP="003542F2">
      <w:pPr>
        <w:numPr>
          <w:ilvl w:val="0"/>
          <w:numId w:val="5"/>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Conveyor Belt</w:t>
      </w:r>
    </w:p>
    <w:p w14:paraId="0A6A2523" w14:textId="77777777" w:rsidR="008F565F" w:rsidRPr="00336152" w:rsidRDefault="008F565F" w:rsidP="003542F2">
      <w:pPr>
        <w:numPr>
          <w:ilvl w:val="0"/>
          <w:numId w:val="5"/>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Roller and Idler</w:t>
      </w:r>
    </w:p>
    <w:p w14:paraId="251F55B5" w14:textId="77777777" w:rsidR="008F565F" w:rsidRPr="00336152" w:rsidRDefault="008F565F" w:rsidP="003542F2">
      <w:pPr>
        <w:numPr>
          <w:ilvl w:val="0"/>
          <w:numId w:val="5"/>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Cleaner</w:t>
      </w:r>
    </w:p>
    <w:p w14:paraId="3E27B7C0" w14:textId="5FF010A4" w:rsidR="008F565F" w:rsidRPr="00336152" w:rsidRDefault="008F565F" w:rsidP="003542F2">
      <w:pPr>
        <w:numPr>
          <w:ilvl w:val="0"/>
          <w:numId w:val="5"/>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Others (Skirting clamps, pulley lagging, fastener, impact beds &amp; splicing kits)</w:t>
      </w:r>
    </w:p>
    <w:p w14:paraId="14C12708" w14:textId="77777777" w:rsidR="008F565F" w:rsidRPr="00336152" w:rsidRDefault="008F565F" w:rsidP="003542F2">
      <w:pPr>
        <w:spacing w:before="240"/>
        <w:jc w:val="both"/>
        <w:rPr>
          <w:rFonts w:ascii="Times New Roman" w:hAnsi="Times New Roman" w:cs="Times New Roman"/>
          <w:b/>
          <w:bCs/>
          <w:sz w:val="28"/>
          <w:szCs w:val="28"/>
          <w:lang w:val="en-IN"/>
        </w:rPr>
      </w:pPr>
      <w:r w:rsidRPr="00336152">
        <w:rPr>
          <w:rFonts w:ascii="Times New Roman" w:hAnsi="Times New Roman" w:cs="Times New Roman"/>
          <w:b/>
          <w:bCs/>
          <w:sz w:val="28"/>
          <w:szCs w:val="28"/>
          <w:lang w:val="en-IN"/>
        </w:rPr>
        <w:t>By End–use Industry:</w:t>
      </w:r>
    </w:p>
    <w:p w14:paraId="51030F0F" w14:textId="77777777" w:rsidR="008F565F" w:rsidRPr="00336152" w:rsidRDefault="008F565F" w:rsidP="003542F2">
      <w:pPr>
        <w:numPr>
          <w:ilvl w:val="0"/>
          <w:numId w:val="6"/>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Mining</w:t>
      </w:r>
    </w:p>
    <w:p w14:paraId="7D659247" w14:textId="77777777" w:rsidR="008F565F" w:rsidRPr="00336152" w:rsidRDefault="008F565F" w:rsidP="003542F2">
      <w:pPr>
        <w:numPr>
          <w:ilvl w:val="0"/>
          <w:numId w:val="6"/>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Industrial and automotive</w:t>
      </w:r>
    </w:p>
    <w:p w14:paraId="3CA9BA36" w14:textId="77777777" w:rsidR="008F565F" w:rsidRPr="00336152" w:rsidRDefault="008F565F" w:rsidP="003542F2">
      <w:pPr>
        <w:numPr>
          <w:ilvl w:val="0"/>
          <w:numId w:val="6"/>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Pharmaceutical</w:t>
      </w:r>
    </w:p>
    <w:p w14:paraId="56596C61" w14:textId="77777777" w:rsidR="008F565F" w:rsidRPr="00336152" w:rsidRDefault="008F565F" w:rsidP="003542F2">
      <w:pPr>
        <w:numPr>
          <w:ilvl w:val="0"/>
          <w:numId w:val="6"/>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Food Processing</w:t>
      </w:r>
    </w:p>
    <w:p w14:paraId="3F9F9902" w14:textId="77777777" w:rsidR="008F565F" w:rsidRPr="00336152" w:rsidRDefault="008F565F" w:rsidP="003542F2">
      <w:pPr>
        <w:numPr>
          <w:ilvl w:val="0"/>
          <w:numId w:val="6"/>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Others (Power, Fertiliser, transport and logistics)</w:t>
      </w:r>
    </w:p>
    <w:p w14:paraId="68BDBE69" w14:textId="77777777" w:rsidR="008F565F" w:rsidRPr="00336152" w:rsidRDefault="008F565F" w:rsidP="003542F2">
      <w:pPr>
        <w:spacing w:before="240"/>
        <w:jc w:val="both"/>
        <w:rPr>
          <w:rFonts w:ascii="Times New Roman" w:hAnsi="Times New Roman" w:cs="Times New Roman"/>
          <w:b/>
          <w:bCs/>
          <w:sz w:val="28"/>
          <w:szCs w:val="28"/>
          <w:lang w:val="en-IN"/>
        </w:rPr>
      </w:pPr>
      <w:r w:rsidRPr="00336152">
        <w:rPr>
          <w:rFonts w:ascii="Times New Roman" w:hAnsi="Times New Roman" w:cs="Times New Roman"/>
          <w:b/>
          <w:bCs/>
          <w:sz w:val="28"/>
          <w:szCs w:val="28"/>
          <w:lang w:val="en-IN"/>
        </w:rPr>
        <w:t>By Region:</w:t>
      </w:r>
    </w:p>
    <w:p w14:paraId="523EB66F" w14:textId="77777777" w:rsidR="008F565F" w:rsidRPr="00336152" w:rsidRDefault="008F565F" w:rsidP="003542F2">
      <w:pPr>
        <w:numPr>
          <w:ilvl w:val="0"/>
          <w:numId w:val="7"/>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North America</w:t>
      </w:r>
    </w:p>
    <w:p w14:paraId="4AE99691" w14:textId="77777777" w:rsidR="008F565F" w:rsidRPr="00336152" w:rsidRDefault="008F565F" w:rsidP="003542F2">
      <w:pPr>
        <w:numPr>
          <w:ilvl w:val="0"/>
          <w:numId w:val="7"/>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Latin America</w:t>
      </w:r>
    </w:p>
    <w:p w14:paraId="7E421522" w14:textId="77777777" w:rsidR="008F565F" w:rsidRPr="00336152" w:rsidRDefault="008F565F" w:rsidP="003542F2">
      <w:pPr>
        <w:numPr>
          <w:ilvl w:val="0"/>
          <w:numId w:val="7"/>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The Asia Pacific</w:t>
      </w:r>
    </w:p>
    <w:p w14:paraId="4831BF19" w14:textId="77777777" w:rsidR="008F565F" w:rsidRPr="00336152" w:rsidRDefault="008F565F" w:rsidP="003542F2">
      <w:pPr>
        <w:numPr>
          <w:ilvl w:val="0"/>
          <w:numId w:val="7"/>
        </w:num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MEA</w:t>
      </w:r>
    </w:p>
    <w:p w14:paraId="054FA220" w14:textId="7CF5686C" w:rsidR="008F565F" w:rsidRPr="00336152" w:rsidRDefault="008F565F" w:rsidP="003542F2">
      <w:pPr>
        <w:numPr>
          <w:ilvl w:val="0"/>
          <w:numId w:val="7"/>
        </w:numPr>
        <w:spacing w:before="240"/>
        <w:jc w:val="both"/>
        <w:rPr>
          <w:rFonts w:ascii="Times New Roman" w:hAnsi="Times New Roman" w:cs="Times New Roman"/>
          <w:b/>
          <w:bCs/>
          <w:sz w:val="28"/>
          <w:szCs w:val="28"/>
          <w:lang w:val="en-IN"/>
        </w:rPr>
      </w:pPr>
      <w:r w:rsidRPr="00336152">
        <w:rPr>
          <w:rFonts w:ascii="Times New Roman" w:hAnsi="Times New Roman" w:cs="Times New Roman"/>
          <w:bCs/>
          <w:sz w:val="28"/>
          <w:szCs w:val="28"/>
          <w:lang w:val="en-IN"/>
        </w:rPr>
        <w:t>Europe</w:t>
      </w:r>
    </w:p>
    <w:p w14:paraId="0915B7FF" w14:textId="2EA81079" w:rsidR="000C39C0" w:rsidRPr="00336152" w:rsidRDefault="000C39C0" w:rsidP="003542F2">
      <w:pPr>
        <w:spacing w:before="240"/>
        <w:rPr>
          <w:rFonts w:ascii="Times New Roman" w:hAnsi="Times New Roman" w:cs="Times New Roman"/>
          <w:sz w:val="28"/>
          <w:szCs w:val="28"/>
        </w:rPr>
      </w:pPr>
      <w:r w:rsidRPr="00336152">
        <w:rPr>
          <w:rFonts w:ascii="Times New Roman" w:hAnsi="Times New Roman" w:cs="Times New Roman"/>
          <w:b/>
          <w:sz w:val="28"/>
          <w:szCs w:val="28"/>
        </w:rPr>
        <w:t>Download PDF Brochure @</w:t>
      </w:r>
      <w:r w:rsidRPr="00336152">
        <w:rPr>
          <w:rFonts w:ascii="Times New Roman" w:hAnsi="Times New Roman" w:cs="Times New Roman"/>
          <w:sz w:val="28"/>
          <w:szCs w:val="28"/>
        </w:rPr>
        <w:t xml:space="preserve"> </w:t>
      </w:r>
      <w:hyperlink r:id="rId13" w:history="1">
        <w:r w:rsidRPr="00336152">
          <w:rPr>
            <w:rStyle w:val="Hyperlink"/>
            <w:rFonts w:ascii="Times New Roman" w:hAnsi="Times New Roman" w:cs="Times New Roman"/>
            <w:sz w:val="28"/>
            <w:szCs w:val="28"/>
          </w:rPr>
          <w:t>https://www.futuremarketinsights.com/reports/brochure/rep-au-2485</w:t>
        </w:r>
      </w:hyperlink>
      <w:r w:rsidRPr="00336152">
        <w:rPr>
          <w:rFonts w:ascii="Times New Roman" w:hAnsi="Times New Roman" w:cs="Times New Roman"/>
          <w:sz w:val="28"/>
          <w:szCs w:val="28"/>
        </w:rPr>
        <w:t xml:space="preserve"> </w:t>
      </w:r>
    </w:p>
    <w:p w14:paraId="6B558FAD" w14:textId="77777777" w:rsidR="008F565F" w:rsidRPr="00336152" w:rsidRDefault="008F565F" w:rsidP="003542F2">
      <w:pPr>
        <w:spacing w:before="240"/>
        <w:jc w:val="both"/>
        <w:rPr>
          <w:rFonts w:ascii="Times New Roman" w:hAnsi="Times New Roman" w:cs="Times New Roman"/>
          <w:b/>
          <w:bCs/>
          <w:sz w:val="28"/>
          <w:szCs w:val="28"/>
          <w:lang w:val="en-IN"/>
        </w:rPr>
      </w:pPr>
      <w:r w:rsidRPr="00336152">
        <w:rPr>
          <w:rFonts w:ascii="Times New Roman" w:hAnsi="Times New Roman" w:cs="Times New Roman"/>
          <w:b/>
          <w:bCs/>
          <w:sz w:val="28"/>
          <w:szCs w:val="28"/>
          <w:lang w:val="en-IN"/>
        </w:rPr>
        <w:t>Table of Content</w:t>
      </w:r>
    </w:p>
    <w:p w14:paraId="4C75CAEB"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
          <w:bCs/>
          <w:sz w:val="28"/>
          <w:szCs w:val="28"/>
          <w:lang w:val="en-IN"/>
        </w:rPr>
        <w:t>1. Executive Summary</w:t>
      </w:r>
    </w:p>
    <w:p w14:paraId="5DF688F0"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1.1. Australia Market Outlook</w:t>
      </w:r>
    </w:p>
    <w:p w14:paraId="55F04AC9"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1.2. Demand-side Trends</w:t>
      </w:r>
    </w:p>
    <w:p w14:paraId="7E71D490"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1.3. Supply-side Trends</w:t>
      </w:r>
    </w:p>
    <w:p w14:paraId="6FF48674"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1.4. Technology Roadmap Analysis</w:t>
      </w:r>
    </w:p>
    <w:p w14:paraId="12D710F2"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1.5. Analysis and Recommendations</w:t>
      </w:r>
    </w:p>
    <w:p w14:paraId="5FB1D0AE"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
          <w:bCs/>
          <w:sz w:val="28"/>
          <w:szCs w:val="28"/>
          <w:lang w:val="en-IN"/>
        </w:rPr>
        <w:t>2. Market Overview</w:t>
      </w:r>
    </w:p>
    <w:p w14:paraId="439F88F7"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2.1. Market Coverage / Taxonomy</w:t>
      </w:r>
    </w:p>
    <w:p w14:paraId="5A5638D5"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2.2. Market Definition / Scope / Limitations</w:t>
      </w:r>
    </w:p>
    <w:p w14:paraId="38CF19B2"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
          <w:bCs/>
          <w:sz w:val="28"/>
          <w:szCs w:val="28"/>
          <w:lang w:val="en-IN"/>
        </w:rPr>
        <w:t>3. Market Background</w:t>
      </w:r>
    </w:p>
    <w:p w14:paraId="7C19A517"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3.1. Market Dynamics</w:t>
      </w:r>
    </w:p>
    <w:p w14:paraId="7EDF64FA"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3.1.1. Drivers</w:t>
      </w:r>
    </w:p>
    <w:p w14:paraId="5B31D450"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3.1.2. Restraints</w:t>
      </w:r>
    </w:p>
    <w:p w14:paraId="21AAE6E4"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3.1.3. Opportunity</w:t>
      </w:r>
    </w:p>
    <w:p w14:paraId="34688CE6"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3.1.4. Trends</w:t>
      </w:r>
    </w:p>
    <w:p w14:paraId="29F225C1"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3.2. Scenario Forecast</w:t>
      </w:r>
    </w:p>
    <w:p w14:paraId="499F1A8E"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3.2.1. Demand in Optimistic Scenario</w:t>
      </w:r>
    </w:p>
    <w:p w14:paraId="77CA9153"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3.2.2. Demand in Likely Scenario</w:t>
      </w:r>
    </w:p>
    <w:p w14:paraId="313611E4"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3.2.3. Demand in Conservative Scenario</w:t>
      </w:r>
    </w:p>
    <w:p w14:paraId="025931AC"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3.3. Opportunity Map Analysis</w:t>
      </w:r>
    </w:p>
    <w:p w14:paraId="32D33ECB"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3.4. Investment Feasibility Matrix</w:t>
      </w:r>
    </w:p>
    <w:p w14:paraId="6D1CCB23"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3.5. PESTLE and Porter’s Analysis</w:t>
      </w:r>
    </w:p>
    <w:p w14:paraId="04A9E2F2"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3.6. Regulatory Landscape</w:t>
      </w:r>
    </w:p>
    <w:p w14:paraId="047420AE"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3.6.1. By Key Regions</w:t>
      </w:r>
    </w:p>
    <w:p w14:paraId="7616609D"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3.6.2. By Key Countries</w:t>
      </w:r>
    </w:p>
    <w:p w14:paraId="53856A15"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3.7. Regional Parent Market Outlook</w:t>
      </w:r>
    </w:p>
    <w:p w14:paraId="40439BFE"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
          <w:bCs/>
          <w:sz w:val="28"/>
          <w:szCs w:val="28"/>
          <w:lang w:val="en-IN"/>
        </w:rPr>
        <w:t xml:space="preserve">4. Australia Conveyor Maintenance </w:t>
      </w:r>
      <w:proofErr w:type="spellStart"/>
      <w:r w:rsidRPr="00336152">
        <w:rPr>
          <w:rFonts w:ascii="Times New Roman" w:hAnsi="Times New Roman" w:cs="Times New Roman"/>
          <w:b/>
          <w:bCs/>
          <w:sz w:val="28"/>
          <w:szCs w:val="28"/>
          <w:lang w:val="en-IN"/>
        </w:rPr>
        <w:t>MarketAnalysis</w:t>
      </w:r>
      <w:proofErr w:type="spellEnd"/>
      <w:r w:rsidRPr="00336152">
        <w:rPr>
          <w:rFonts w:ascii="Times New Roman" w:hAnsi="Times New Roman" w:cs="Times New Roman"/>
          <w:b/>
          <w:bCs/>
          <w:sz w:val="28"/>
          <w:szCs w:val="28"/>
          <w:lang w:val="en-IN"/>
        </w:rPr>
        <w:t xml:space="preserve"> 2017-2021 and Forecast, 2022-2032</w:t>
      </w:r>
    </w:p>
    <w:p w14:paraId="7CC43C7B"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xml:space="preserve">    4.1. Historical Market Size Value (US$ </w:t>
      </w:r>
      <w:proofErr w:type="spellStart"/>
      <w:r w:rsidRPr="00336152">
        <w:rPr>
          <w:rFonts w:ascii="Times New Roman" w:hAnsi="Times New Roman" w:cs="Times New Roman"/>
          <w:bCs/>
          <w:sz w:val="28"/>
          <w:szCs w:val="28"/>
          <w:lang w:val="en-IN"/>
        </w:rPr>
        <w:t>Mn</w:t>
      </w:r>
      <w:proofErr w:type="spellEnd"/>
      <w:r w:rsidRPr="00336152">
        <w:rPr>
          <w:rFonts w:ascii="Times New Roman" w:hAnsi="Times New Roman" w:cs="Times New Roman"/>
          <w:bCs/>
          <w:sz w:val="28"/>
          <w:szCs w:val="28"/>
          <w:lang w:val="en-IN"/>
        </w:rPr>
        <w:t>) Analysis, 2017-2021</w:t>
      </w:r>
    </w:p>
    <w:p w14:paraId="0F513964"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xml:space="preserve">    4.2. Current and Future Market Size Value (US$ </w:t>
      </w:r>
      <w:proofErr w:type="spellStart"/>
      <w:r w:rsidRPr="00336152">
        <w:rPr>
          <w:rFonts w:ascii="Times New Roman" w:hAnsi="Times New Roman" w:cs="Times New Roman"/>
          <w:bCs/>
          <w:sz w:val="28"/>
          <w:szCs w:val="28"/>
          <w:lang w:val="en-IN"/>
        </w:rPr>
        <w:t>Mn</w:t>
      </w:r>
      <w:proofErr w:type="spellEnd"/>
      <w:r w:rsidRPr="00336152">
        <w:rPr>
          <w:rFonts w:ascii="Times New Roman" w:hAnsi="Times New Roman" w:cs="Times New Roman"/>
          <w:bCs/>
          <w:sz w:val="28"/>
          <w:szCs w:val="28"/>
          <w:lang w:val="en-IN"/>
        </w:rPr>
        <w:t>) Projections, 2022-2032</w:t>
      </w:r>
    </w:p>
    <w:p w14:paraId="3A136ACC"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4.2.1. Y-o-Y Growth Trend Analysis</w:t>
      </w:r>
    </w:p>
    <w:p w14:paraId="15F4FA2A"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4.2.2. Absolute $ Opportunity Analysis</w:t>
      </w:r>
    </w:p>
    <w:p w14:paraId="722DDFDE"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
          <w:bCs/>
          <w:sz w:val="28"/>
          <w:szCs w:val="28"/>
          <w:lang w:val="en-IN"/>
        </w:rPr>
        <w:t xml:space="preserve">5. Australia Conveyor Maintenance </w:t>
      </w:r>
      <w:proofErr w:type="spellStart"/>
      <w:r w:rsidRPr="00336152">
        <w:rPr>
          <w:rFonts w:ascii="Times New Roman" w:hAnsi="Times New Roman" w:cs="Times New Roman"/>
          <w:b/>
          <w:bCs/>
          <w:sz w:val="28"/>
          <w:szCs w:val="28"/>
          <w:lang w:val="en-IN"/>
        </w:rPr>
        <w:t>MarketAnalysis</w:t>
      </w:r>
      <w:proofErr w:type="spellEnd"/>
      <w:r w:rsidRPr="00336152">
        <w:rPr>
          <w:rFonts w:ascii="Times New Roman" w:hAnsi="Times New Roman" w:cs="Times New Roman"/>
          <w:b/>
          <w:bCs/>
          <w:sz w:val="28"/>
          <w:szCs w:val="28"/>
          <w:lang w:val="en-IN"/>
        </w:rPr>
        <w:t xml:space="preserve"> 2017-2021 and Forecast 2022-2032, By Service Type</w:t>
      </w:r>
    </w:p>
    <w:p w14:paraId="64F233D8"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5.1. Introduction / Key Findings</w:t>
      </w:r>
    </w:p>
    <w:p w14:paraId="3ABBCA66"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xml:space="preserve">    5.2. Historical Market Size Value (US$ </w:t>
      </w:r>
      <w:proofErr w:type="spellStart"/>
      <w:r w:rsidRPr="00336152">
        <w:rPr>
          <w:rFonts w:ascii="Times New Roman" w:hAnsi="Times New Roman" w:cs="Times New Roman"/>
          <w:bCs/>
          <w:sz w:val="28"/>
          <w:szCs w:val="28"/>
          <w:lang w:val="en-IN"/>
        </w:rPr>
        <w:t>Mn</w:t>
      </w:r>
      <w:proofErr w:type="spellEnd"/>
      <w:r w:rsidRPr="00336152">
        <w:rPr>
          <w:rFonts w:ascii="Times New Roman" w:hAnsi="Times New Roman" w:cs="Times New Roman"/>
          <w:bCs/>
          <w:sz w:val="28"/>
          <w:szCs w:val="28"/>
          <w:lang w:val="en-IN"/>
        </w:rPr>
        <w:t xml:space="preserve">) Analysis </w:t>
      </w:r>
      <w:proofErr w:type="gramStart"/>
      <w:r w:rsidRPr="00336152">
        <w:rPr>
          <w:rFonts w:ascii="Times New Roman" w:hAnsi="Times New Roman" w:cs="Times New Roman"/>
          <w:bCs/>
          <w:sz w:val="28"/>
          <w:szCs w:val="28"/>
          <w:lang w:val="en-IN"/>
        </w:rPr>
        <w:t>By</w:t>
      </w:r>
      <w:proofErr w:type="gramEnd"/>
      <w:r w:rsidRPr="00336152">
        <w:rPr>
          <w:rFonts w:ascii="Times New Roman" w:hAnsi="Times New Roman" w:cs="Times New Roman"/>
          <w:bCs/>
          <w:sz w:val="28"/>
          <w:szCs w:val="28"/>
          <w:lang w:val="en-IN"/>
        </w:rPr>
        <w:t xml:space="preserve"> Service Type, 2017-2021</w:t>
      </w:r>
    </w:p>
    <w:p w14:paraId="5150783B"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xml:space="preserve">    5.3. Current and Future Market Size Value (US$ </w:t>
      </w:r>
      <w:proofErr w:type="spellStart"/>
      <w:r w:rsidRPr="00336152">
        <w:rPr>
          <w:rFonts w:ascii="Times New Roman" w:hAnsi="Times New Roman" w:cs="Times New Roman"/>
          <w:bCs/>
          <w:sz w:val="28"/>
          <w:szCs w:val="28"/>
          <w:lang w:val="en-IN"/>
        </w:rPr>
        <w:t>Mn</w:t>
      </w:r>
      <w:proofErr w:type="spellEnd"/>
      <w:r w:rsidRPr="00336152">
        <w:rPr>
          <w:rFonts w:ascii="Times New Roman" w:hAnsi="Times New Roman" w:cs="Times New Roman"/>
          <w:bCs/>
          <w:sz w:val="28"/>
          <w:szCs w:val="28"/>
          <w:lang w:val="en-IN"/>
        </w:rPr>
        <w:t xml:space="preserve">) Analysis and Forecast </w:t>
      </w:r>
      <w:proofErr w:type="gramStart"/>
      <w:r w:rsidRPr="00336152">
        <w:rPr>
          <w:rFonts w:ascii="Times New Roman" w:hAnsi="Times New Roman" w:cs="Times New Roman"/>
          <w:bCs/>
          <w:sz w:val="28"/>
          <w:szCs w:val="28"/>
          <w:lang w:val="en-IN"/>
        </w:rPr>
        <w:t>By</w:t>
      </w:r>
      <w:proofErr w:type="gramEnd"/>
      <w:r w:rsidRPr="00336152">
        <w:rPr>
          <w:rFonts w:ascii="Times New Roman" w:hAnsi="Times New Roman" w:cs="Times New Roman"/>
          <w:bCs/>
          <w:sz w:val="28"/>
          <w:szCs w:val="28"/>
          <w:lang w:val="en-IN"/>
        </w:rPr>
        <w:t xml:space="preserve"> Service Type, 2022-2032</w:t>
      </w:r>
    </w:p>
    <w:p w14:paraId="17214CB9"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5.3.1. Component Fixing</w:t>
      </w:r>
    </w:p>
    <w:p w14:paraId="73890E26"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5.3.2. Maintenance Services</w:t>
      </w:r>
    </w:p>
    <w:p w14:paraId="6BF0C9CE" w14:textId="77777777"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xml:space="preserve">    5.4. Y-o-Y Growth Trend Analysis </w:t>
      </w:r>
      <w:proofErr w:type="gramStart"/>
      <w:r w:rsidRPr="00336152">
        <w:rPr>
          <w:rFonts w:ascii="Times New Roman" w:hAnsi="Times New Roman" w:cs="Times New Roman"/>
          <w:bCs/>
          <w:sz w:val="28"/>
          <w:szCs w:val="28"/>
          <w:lang w:val="en-IN"/>
        </w:rPr>
        <w:t>By</w:t>
      </w:r>
      <w:proofErr w:type="gramEnd"/>
      <w:r w:rsidRPr="00336152">
        <w:rPr>
          <w:rFonts w:ascii="Times New Roman" w:hAnsi="Times New Roman" w:cs="Times New Roman"/>
          <w:bCs/>
          <w:sz w:val="28"/>
          <w:szCs w:val="28"/>
          <w:lang w:val="en-IN"/>
        </w:rPr>
        <w:t xml:space="preserve"> Service Type, 2017-2021</w:t>
      </w:r>
    </w:p>
    <w:p w14:paraId="5C4978EB" w14:textId="4D25D6AE" w:rsidR="008F565F" w:rsidRPr="00336152" w:rsidRDefault="008F565F" w:rsidP="003542F2">
      <w:pPr>
        <w:spacing w:before="240"/>
        <w:jc w:val="both"/>
        <w:rPr>
          <w:rFonts w:ascii="Times New Roman" w:hAnsi="Times New Roman" w:cs="Times New Roman"/>
          <w:bCs/>
          <w:sz w:val="28"/>
          <w:szCs w:val="28"/>
          <w:lang w:val="en-IN"/>
        </w:rPr>
      </w:pPr>
      <w:r w:rsidRPr="00336152">
        <w:rPr>
          <w:rFonts w:ascii="Times New Roman" w:hAnsi="Times New Roman" w:cs="Times New Roman"/>
          <w:bCs/>
          <w:sz w:val="28"/>
          <w:szCs w:val="28"/>
          <w:lang w:val="en-IN"/>
        </w:rPr>
        <w:t xml:space="preserve">    5.5. Absolute $ Opportunity Analysis </w:t>
      </w:r>
      <w:proofErr w:type="gramStart"/>
      <w:r w:rsidRPr="00336152">
        <w:rPr>
          <w:rFonts w:ascii="Times New Roman" w:hAnsi="Times New Roman" w:cs="Times New Roman"/>
          <w:bCs/>
          <w:sz w:val="28"/>
          <w:szCs w:val="28"/>
          <w:lang w:val="en-IN"/>
        </w:rPr>
        <w:t>By</w:t>
      </w:r>
      <w:proofErr w:type="gramEnd"/>
      <w:r w:rsidRPr="00336152">
        <w:rPr>
          <w:rFonts w:ascii="Times New Roman" w:hAnsi="Times New Roman" w:cs="Times New Roman"/>
          <w:bCs/>
          <w:sz w:val="28"/>
          <w:szCs w:val="28"/>
          <w:lang w:val="en-IN"/>
        </w:rPr>
        <w:t xml:space="preserve"> Service Type, 2022-2032</w:t>
      </w:r>
    </w:p>
    <w:p w14:paraId="2419358C" w14:textId="4C5978F8" w:rsidR="005B23B3" w:rsidRPr="003542F2" w:rsidRDefault="002A1923" w:rsidP="003542F2">
      <w:pPr>
        <w:pStyle w:val="paragraph"/>
        <w:tabs>
          <w:tab w:val="left" w:pos="2565"/>
        </w:tabs>
        <w:spacing w:before="240" w:beforeAutospacing="0" w:after="160" w:afterAutospacing="0"/>
        <w:jc w:val="both"/>
        <w:textAlignment w:val="baseline"/>
        <w:rPr>
          <w:color w:val="0563C1"/>
          <w:sz w:val="28"/>
          <w:szCs w:val="28"/>
          <w:u w:val="single"/>
        </w:rPr>
      </w:pPr>
      <w:hyperlink r:id="rId14" w:tgtFrame="_blank" w:history="1">
        <w:r w:rsidR="005B23B3" w:rsidRPr="003542F2">
          <w:rPr>
            <w:rStyle w:val="normaltextrun"/>
            <w:color w:val="0563C1"/>
            <w:sz w:val="28"/>
            <w:szCs w:val="28"/>
            <w:u w:val="single"/>
          </w:rPr>
          <w:t>TOC continued..!</w:t>
        </w:r>
      </w:hyperlink>
    </w:p>
    <w:p w14:paraId="250FEAC0" w14:textId="77777777" w:rsidR="005B23B3" w:rsidRPr="00336152" w:rsidRDefault="005B23B3" w:rsidP="003542F2">
      <w:pPr>
        <w:pStyle w:val="paragraph"/>
        <w:spacing w:before="240" w:beforeAutospacing="0" w:after="160" w:afterAutospacing="0"/>
        <w:jc w:val="both"/>
        <w:textAlignment w:val="baseline"/>
        <w:rPr>
          <w:b/>
          <w:bCs/>
          <w:sz w:val="28"/>
          <w:szCs w:val="28"/>
        </w:rPr>
      </w:pPr>
      <w:r w:rsidRPr="00336152">
        <w:rPr>
          <w:b/>
          <w:bCs/>
          <w:sz w:val="28"/>
          <w:szCs w:val="28"/>
          <w:lang w:val="en-US"/>
        </w:rPr>
        <w:t>About Industrial Automation at Future Market Insights</w:t>
      </w:r>
    </w:p>
    <w:p w14:paraId="100C6120" w14:textId="6DB3FDCE" w:rsidR="005B23B3" w:rsidRPr="00336152" w:rsidRDefault="005B23B3" w:rsidP="003542F2">
      <w:pPr>
        <w:pStyle w:val="paragraph"/>
        <w:spacing w:before="240" w:beforeAutospacing="0" w:after="160" w:afterAutospacing="0"/>
        <w:jc w:val="both"/>
        <w:textAlignment w:val="baseline"/>
        <w:rPr>
          <w:bCs/>
          <w:sz w:val="28"/>
          <w:szCs w:val="28"/>
          <w:lang w:val="en-US"/>
        </w:rPr>
      </w:pPr>
      <w:r w:rsidRPr="00336152">
        <w:rPr>
          <w:bCs/>
          <w:sz w:val="28"/>
          <w:szCs w:val="28"/>
          <w:lang w:val="en-US"/>
        </w:rPr>
        <w:t>The </w:t>
      </w:r>
      <w:hyperlink r:id="rId15" w:tgtFrame="_blank" w:tooltip="https://www.futuremarketinsights.com/category/industrial-automation" w:history="1">
        <w:r w:rsidRPr="00336152">
          <w:rPr>
            <w:rStyle w:val="Hyperlink"/>
            <w:bCs/>
            <w:sz w:val="28"/>
            <w:szCs w:val="28"/>
          </w:rPr>
          <w:t>industrial automation</w:t>
        </w:r>
      </w:hyperlink>
      <w:r w:rsidRPr="00336152">
        <w:rPr>
          <w:bCs/>
          <w:sz w:val="28"/>
          <w:szCs w:val="28"/>
          <w:lang w:val="en-US"/>
        </w:rPr>
        <w:t> team at Future Market Insights offers expert analysis, time efficient research, and strategic recommendations with an objective to provide authentic insights and accurate results to help clients worldwide. With a repertoire of over 100+ reports and 1 million+ data points, the team has been analyzing the industry lucidly in 50+ countries for over a decade. The team provides a brief analysis on key trends including competitive landscape, profit margin, and research development efforts.</w:t>
      </w:r>
    </w:p>
    <w:p w14:paraId="2D1CAA5E" w14:textId="607D4D64" w:rsidR="000C39C0" w:rsidRPr="00336152" w:rsidRDefault="000C39C0" w:rsidP="003542F2">
      <w:pPr>
        <w:spacing w:before="240"/>
        <w:rPr>
          <w:rFonts w:ascii="Times New Roman" w:hAnsi="Times New Roman" w:cs="Times New Roman"/>
          <w:bCs/>
          <w:color w:val="0000FF"/>
          <w:sz w:val="28"/>
          <w:szCs w:val="28"/>
          <w:u w:val="single"/>
        </w:rPr>
      </w:pPr>
      <w:r w:rsidRPr="00336152">
        <w:rPr>
          <w:rFonts w:ascii="Times New Roman" w:hAnsi="Times New Roman" w:cs="Times New Roman"/>
          <w:b/>
          <w:bCs/>
          <w:sz w:val="28"/>
          <w:szCs w:val="28"/>
        </w:rPr>
        <w:t xml:space="preserve">Speak to our Research Expert: </w:t>
      </w:r>
      <w:hyperlink r:id="rId16" w:history="1">
        <w:r w:rsidRPr="00336152">
          <w:rPr>
            <w:rStyle w:val="Hyperlink"/>
            <w:rFonts w:ascii="Times New Roman" w:hAnsi="Times New Roman" w:cs="Times New Roman"/>
            <w:bCs/>
            <w:sz w:val="28"/>
            <w:szCs w:val="28"/>
          </w:rPr>
          <w:t>https://www.futuremarketinsights.com/ask-question/rep-au-2485</w:t>
        </w:r>
      </w:hyperlink>
      <w:r w:rsidRPr="00336152">
        <w:rPr>
          <w:rFonts w:ascii="Times New Roman" w:hAnsi="Times New Roman" w:cs="Times New Roman"/>
          <w:bCs/>
          <w:sz w:val="28"/>
          <w:szCs w:val="28"/>
        </w:rPr>
        <w:t xml:space="preserve"> </w:t>
      </w:r>
    </w:p>
    <w:p w14:paraId="3D9BD99B" w14:textId="5BFCAA4F" w:rsidR="005B23B3" w:rsidRPr="00336152" w:rsidRDefault="005B23B3" w:rsidP="003542F2">
      <w:pPr>
        <w:pStyle w:val="paragraph"/>
        <w:spacing w:before="240" w:beforeAutospacing="0" w:after="160" w:afterAutospacing="0"/>
        <w:jc w:val="both"/>
        <w:textAlignment w:val="baseline"/>
        <w:rPr>
          <w:b/>
          <w:bCs/>
          <w:sz w:val="28"/>
          <w:szCs w:val="28"/>
        </w:rPr>
      </w:pPr>
      <w:r w:rsidRPr="00336152">
        <w:rPr>
          <w:b/>
          <w:bCs/>
          <w:sz w:val="28"/>
          <w:szCs w:val="28"/>
        </w:rPr>
        <w:t xml:space="preserve">Have a Look at Related Research Reports of </w:t>
      </w:r>
      <w:r w:rsidR="000C39C0" w:rsidRPr="00336152">
        <w:rPr>
          <w:b/>
          <w:bCs/>
          <w:sz w:val="28"/>
          <w:szCs w:val="28"/>
          <w:lang w:val="en-US"/>
        </w:rPr>
        <w:t>Industrial Automation</w:t>
      </w:r>
      <w:r w:rsidR="000C39C0" w:rsidRPr="00336152">
        <w:rPr>
          <w:b/>
          <w:bCs/>
          <w:sz w:val="28"/>
          <w:szCs w:val="28"/>
        </w:rPr>
        <w:t xml:space="preserve"> </w:t>
      </w:r>
      <w:r w:rsidRPr="00336152">
        <w:rPr>
          <w:b/>
          <w:bCs/>
          <w:sz w:val="28"/>
          <w:szCs w:val="28"/>
        </w:rPr>
        <w:t>Domain </w:t>
      </w:r>
    </w:p>
    <w:p w14:paraId="0A88F00F" w14:textId="4BC04260" w:rsidR="005B23B3" w:rsidRDefault="002A1923" w:rsidP="003542F2">
      <w:pPr>
        <w:pStyle w:val="paragraph"/>
        <w:spacing w:before="240" w:beforeAutospacing="0" w:after="160" w:afterAutospacing="0"/>
        <w:jc w:val="both"/>
        <w:textAlignment w:val="baseline"/>
        <w:rPr>
          <w:bCs/>
          <w:sz w:val="28"/>
          <w:szCs w:val="28"/>
          <w:lang w:val="en-US"/>
        </w:rPr>
      </w:pPr>
      <w:hyperlink r:id="rId17" w:history="1">
        <w:r w:rsidR="001C5550" w:rsidRPr="001C5550">
          <w:rPr>
            <w:rStyle w:val="Hyperlink"/>
            <w:bCs/>
            <w:sz w:val="28"/>
            <w:szCs w:val="28"/>
          </w:rPr>
          <w:t>ASEAN Conveyor System Market Trends</w:t>
        </w:r>
      </w:hyperlink>
      <w:r w:rsidR="001C5550" w:rsidRPr="001C5550">
        <w:rPr>
          <w:bCs/>
          <w:sz w:val="28"/>
          <w:szCs w:val="28"/>
        </w:rPr>
        <w:t xml:space="preserve"> : </w:t>
      </w:r>
      <w:r w:rsidR="001C5550" w:rsidRPr="001C5550">
        <w:rPr>
          <w:bCs/>
          <w:sz w:val="28"/>
          <w:szCs w:val="28"/>
          <w:lang w:val="en-US"/>
        </w:rPr>
        <w:t>to grow at a CAGR of </w:t>
      </w:r>
      <w:r w:rsidR="001C5550" w:rsidRPr="001C5550">
        <w:rPr>
          <w:b/>
          <w:bCs/>
          <w:sz w:val="28"/>
          <w:szCs w:val="28"/>
          <w:lang w:val="en-US"/>
        </w:rPr>
        <w:t>7.1% </w:t>
      </w:r>
      <w:r w:rsidR="001C5550" w:rsidRPr="001C5550">
        <w:rPr>
          <w:bCs/>
          <w:sz w:val="28"/>
          <w:szCs w:val="28"/>
          <w:lang w:val="en-US"/>
        </w:rPr>
        <w:t>to reach a valuation of </w:t>
      </w:r>
      <w:r w:rsidR="001C5550" w:rsidRPr="001C5550">
        <w:rPr>
          <w:b/>
          <w:bCs/>
          <w:sz w:val="28"/>
          <w:szCs w:val="28"/>
          <w:lang w:val="en-US"/>
        </w:rPr>
        <w:t xml:space="preserve">US$ 3.7 </w:t>
      </w:r>
      <w:proofErr w:type="spellStart"/>
      <w:r w:rsidR="001C5550" w:rsidRPr="001C5550">
        <w:rPr>
          <w:b/>
          <w:bCs/>
          <w:sz w:val="28"/>
          <w:szCs w:val="28"/>
          <w:lang w:val="en-US"/>
        </w:rPr>
        <w:t>Bn</w:t>
      </w:r>
      <w:proofErr w:type="spellEnd"/>
      <w:r w:rsidR="001C5550" w:rsidRPr="001C5550">
        <w:rPr>
          <w:bCs/>
          <w:sz w:val="28"/>
          <w:szCs w:val="28"/>
          <w:lang w:val="en-US"/>
        </w:rPr>
        <w:t> by 2032. Roller Conveyor systems to account for more than </w:t>
      </w:r>
      <w:r w:rsidR="001C5550" w:rsidRPr="001C5550">
        <w:rPr>
          <w:b/>
          <w:bCs/>
          <w:sz w:val="28"/>
          <w:szCs w:val="28"/>
          <w:lang w:val="en-US"/>
        </w:rPr>
        <w:t>22%</w:t>
      </w:r>
      <w:r w:rsidR="001C5550" w:rsidRPr="001C5550">
        <w:rPr>
          <w:bCs/>
          <w:sz w:val="28"/>
          <w:szCs w:val="28"/>
          <w:lang w:val="en-US"/>
        </w:rPr>
        <w:t> of the total ASEAN conveyor system deployment by the end of the forecast period.</w:t>
      </w:r>
    </w:p>
    <w:p w14:paraId="29BF31FF" w14:textId="2B6F1642" w:rsidR="001C5550" w:rsidRDefault="002A1923" w:rsidP="003542F2">
      <w:pPr>
        <w:pStyle w:val="paragraph"/>
        <w:spacing w:before="240" w:beforeAutospacing="0" w:after="160" w:afterAutospacing="0"/>
        <w:jc w:val="both"/>
        <w:textAlignment w:val="baseline"/>
        <w:rPr>
          <w:bCs/>
          <w:sz w:val="28"/>
          <w:szCs w:val="28"/>
          <w:lang w:val="en-US"/>
        </w:rPr>
      </w:pPr>
      <w:hyperlink r:id="rId18" w:history="1">
        <w:r w:rsidR="001C5550" w:rsidRPr="001C5550">
          <w:rPr>
            <w:rStyle w:val="Hyperlink"/>
            <w:bCs/>
            <w:sz w:val="28"/>
            <w:szCs w:val="28"/>
          </w:rPr>
          <w:t>Agricultural Food Grade Rubber Conveyor Belt Market Size</w:t>
        </w:r>
      </w:hyperlink>
      <w:r w:rsidR="001C5550" w:rsidRPr="001C5550">
        <w:rPr>
          <w:bCs/>
          <w:sz w:val="28"/>
          <w:szCs w:val="28"/>
        </w:rPr>
        <w:t xml:space="preserve"> : </w:t>
      </w:r>
      <w:r w:rsidR="001C5550" w:rsidRPr="001C5550">
        <w:rPr>
          <w:bCs/>
          <w:sz w:val="28"/>
          <w:szCs w:val="28"/>
          <w:lang w:val="en-US"/>
        </w:rPr>
        <w:t xml:space="preserve">is projected to be valued at US$ 3,380.57 </w:t>
      </w:r>
      <w:proofErr w:type="spellStart"/>
      <w:r w:rsidR="001C5550" w:rsidRPr="001C5550">
        <w:rPr>
          <w:bCs/>
          <w:sz w:val="28"/>
          <w:szCs w:val="28"/>
          <w:lang w:val="en-US"/>
        </w:rPr>
        <w:t>Mn</w:t>
      </w:r>
      <w:proofErr w:type="spellEnd"/>
      <w:r w:rsidR="001C5550" w:rsidRPr="001C5550">
        <w:rPr>
          <w:bCs/>
          <w:sz w:val="28"/>
          <w:szCs w:val="28"/>
          <w:lang w:val="en-US"/>
        </w:rPr>
        <w:t xml:space="preserve"> in 2022 and is expected to be valued at US$ 5,506.59 </w:t>
      </w:r>
      <w:proofErr w:type="spellStart"/>
      <w:r w:rsidR="001C5550" w:rsidRPr="001C5550">
        <w:rPr>
          <w:bCs/>
          <w:sz w:val="28"/>
          <w:szCs w:val="28"/>
          <w:lang w:val="en-US"/>
        </w:rPr>
        <w:t>Mn</w:t>
      </w:r>
      <w:proofErr w:type="spellEnd"/>
      <w:r w:rsidR="001C5550" w:rsidRPr="001C5550">
        <w:rPr>
          <w:bCs/>
          <w:sz w:val="28"/>
          <w:szCs w:val="28"/>
          <w:lang w:val="en-US"/>
        </w:rPr>
        <w:t xml:space="preserve"> by 2032. The sales of agricultural food-grade rubber conveyor belts are likely to grow at an average CAGR of 5% during the forecast period.</w:t>
      </w:r>
    </w:p>
    <w:p w14:paraId="5FB59B4C" w14:textId="2C7FB4F1" w:rsidR="001C5550" w:rsidRDefault="002A1923" w:rsidP="003542F2">
      <w:pPr>
        <w:pStyle w:val="paragraph"/>
        <w:spacing w:before="240" w:beforeAutospacing="0" w:after="160" w:afterAutospacing="0"/>
        <w:jc w:val="both"/>
        <w:textAlignment w:val="baseline"/>
        <w:rPr>
          <w:bCs/>
          <w:sz w:val="28"/>
          <w:szCs w:val="28"/>
          <w:lang w:val="en-US"/>
        </w:rPr>
      </w:pPr>
      <w:hyperlink r:id="rId19" w:history="1">
        <w:r w:rsidR="007F63A3" w:rsidRPr="007F63A3">
          <w:rPr>
            <w:rStyle w:val="Hyperlink"/>
            <w:bCs/>
            <w:sz w:val="28"/>
            <w:szCs w:val="28"/>
          </w:rPr>
          <w:t>Conveyor System Market Share</w:t>
        </w:r>
      </w:hyperlink>
      <w:r w:rsidR="007F63A3" w:rsidRPr="007F63A3">
        <w:rPr>
          <w:bCs/>
          <w:sz w:val="28"/>
          <w:szCs w:val="28"/>
        </w:rPr>
        <w:t xml:space="preserve"> : </w:t>
      </w:r>
      <w:r w:rsidR="00817929" w:rsidRPr="00817929">
        <w:rPr>
          <w:bCs/>
          <w:sz w:val="28"/>
          <w:szCs w:val="28"/>
          <w:lang w:val="en-US"/>
        </w:rPr>
        <w:t>will register steady growth with the overall valuation forecast to surpass </w:t>
      </w:r>
      <w:r w:rsidR="00817929" w:rsidRPr="00817929">
        <w:rPr>
          <w:b/>
          <w:bCs/>
          <w:sz w:val="28"/>
          <w:szCs w:val="28"/>
          <w:lang w:val="en-US"/>
        </w:rPr>
        <w:t xml:space="preserve">US$ 13.7 </w:t>
      </w:r>
      <w:proofErr w:type="spellStart"/>
      <w:r w:rsidR="00817929" w:rsidRPr="00817929">
        <w:rPr>
          <w:b/>
          <w:bCs/>
          <w:sz w:val="28"/>
          <w:szCs w:val="28"/>
          <w:lang w:val="en-US"/>
        </w:rPr>
        <w:t>Bn</w:t>
      </w:r>
      <w:proofErr w:type="spellEnd"/>
      <w:r w:rsidR="00817929" w:rsidRPr="00817929">
        <w:rPr>
          <w:b/>
          <w:bCs/>
          <w:sz w:val="28"/>
          <w:szCs w:val="28"/>
          <w:lang w:val="en-US"/>
        </w:rPr>
        <w:t> </w:t>
      </w:r>
      <w:r w:rsidR="00817929" w:rsidRPr="00817929">
        <w:rPr>
          <w:bCs/>
          <w:sz w:val="28"/>
          <w:szCs w:val="28"/>
          <w:lang w:val="en-US"/>
        </w:rPr>
        <w:t>in 2021. The market’s worth will increase at a compound annual growth rate </w:t>
      </w:r>
      <w:r w:rsidR="00817929" w:rsidRPr="00817929">
        <w:rPr>
          <w:b/>
          <w:bCs/>
          <w:sz w:val="28"/>
          <w:szCs w:val="28"/>
          <w:lang w:val="en-US"/>
        </w:rPr>
        <w:t>(CAGR) of 4.5%</w:t>
      </w:r>
      <w:r w:rsidR="00817929" w:rsidRPr="00817929">
        <w:rPr>
          <w:bCs/>
          <w:sz w:val="28"/>
          <w:szCs w:val="28"/>
          <w:lang w:val="en-US"/>
        </w:rPr>
        <w:t> between 2021 and 2031. Global Conveyor system sales are expected to return to 2019 level, with shipments expected to reach </w:t>
      </w:r>
      <w:r w:rsidR="00817929" w:rsidRPr="00817929">
        <w:rPr>
          <w:b/>
          <w:bCs/>
          <w:sz w:val="28"/>
          <w:szCs w:val="28"/>
          <w:lang w:val="en-US"/>
        </w:rPr>
        <w:t>16,000 units</w:t>
      </w:r>
      <w:r w:rsidR="00817929" w:rsidRPr="00817929">
        <w:rPr>
          <w:bCs/>
          <w:sz w:val="28"/>
          <w:szCs w:val="28"/>
          <w:lang w:val="en-US"/>
        </w:rPr>
        <w:t> by the end of 2031, says FMI.</w:t>
      </w:r>
    </w:p>
    <w:p w14:paraId="3A4D5CE4" w14:textId="0BF872EC" w:rsidR="00817929" w:rsidRDefault="002A1923" w:rsidP="003542F2">
      <w:pPr>
        <w:pStyle w:val="paragraph"/>
        <w:spacing w:before="240" w:beforeAutospacing="0" w:after="160" w:afterAutospacing="0"/>
        <w:jc w:val="both"/>
        <w:textAlignment w:val="baseline"/>
        <w:rPr>
          <w:bCs/>
          <w:sz w:val="28"/>
          <w:szCs w:val="28"/>
          <w:lang w:val="en-US"/>
        </w:rPr>
      </w:pPr>
      <w:hyperlink r:id="rId20" w:history="1">
        <w:r w:rsidR="00A712D0" w:rsidRPr="00A712D0">
          <w:rPr>
            <w:rStyle w:val="Hyperlink"/>
            <w:bCs/>
            <w:sz w:val="28"/>
            <w:szCs w:val="28"/>
          </w:rPr>
          <w:t>Modular Conveyor System Market Analysis</w:t>
        </w:r>
      </w:hyperlink>
      <w:r w:rsidR="00A712D0" w:rsidRPr="00A712D0">
        <w:rPr>
          <w:bCs/>
          <w:sz w:val="28"/>
          <w:szCs w:val="28"/>
        </w:rPr>
        <w:t xml:space="preserve"> : </w:t>
      </w:r>
      <w:r w:rsidR="00153064" w:rsidRPr="00153064">
        <w:rPr>
          <w:bCs/>
          <w:sz w:val="28"/>
          <w:szCs w:val="28"/>
          <w:lang w:val="en-US"/>
        </w:rPr>
        <w:t>has high demand owing to its benefit over other types of modular conveyor systems such as high speed and high load handling capacity.</w:t>
      </w:r>
    </w:p>
    <w:p w14:paraId="555D7298" w14:textId="67DE23E7" w:rsidR="00B52837" w:rsidRPr="00B52837" w:rsidRDefault="002A1923" w:rsidP="003542F2">
      <w:pPr>
        <w:pStyle w:val="paragraph"/>
        <w:spacing w:before="240" w:beforeAutospacing="0" w:after="160" w:afterAutospacing="0"/>
        <w:jc w:val="both"/>
        <w:textAlignment w:val="baseline"/>
        <w:rPr>
          <w:bCs/>
          <w:sz w:val="28"/>
          <w:szCs w:val="28"/>
        </w:rPr>
      </w:pPr>
      <w:hyperlink r:id="rId21" w:history="1">
        <w:r w:rsidR="00B52837" w:rsidRPr="00B52837">
          <w:rPr>
            <w:rStyle w:val="Hyperlink"/>
            <w:bCs/>
            <w:sz w:val="28"/>
            <w:szCs w:val="28"/>
          </w:rPr>
          <w:t>Gravity Conveyor Market Outlook</w:t>
        </w:r>
      </w:hyperlink>
      <w:r w:rsidR="00B52837" w:rsidRPr="00B52837">
        <w:rPr>
          <w:bCs/>
          <w:sz w:val="28"/>
          <w:szCs w:val="28"/>
        </w:rPr>
        <w:t xml:space="preserve"> : </w:t>
      </w:r>
      <w:r w:rsidR="00053355" w:rsidRPr="00053355">
        <w:rPr>
          <w:bCs/>
          <w:sz w:val="28"/>
          <w:szCs w:val="28"/>
          <w:lang w:val="en-US"/>
        </w:rPr>
        <w:t>are increasingly finding greater application as a part of material handling technology. Improvements in systems, controls and mechanical equipment for the transport, storage, and control of goods is anticipated to be a major focus and a driving factor for the growth of the industry.</w:t>
      </w:r>
    </w:p>
    <w:p w14:paraId="426E2FBD" w14:textId="77777777" w:rsidR="005B23B3" w:rsidRPr="00336152" w:rsidRDefault="005B23B3" w:rsidP="003542F2">
      <w:pPr>
        <w:pStyle w:val="paragraph"/>
        <w:spacing w:before="240" w:beforeAutospacing="0" w:after="160" w:afterAutospacing="0"/>
        <w:jc w:val="both"/>
        <w:textAlignment w:val="baseline"/>
        <w:rPr>
          <w:bCs/>
          <w:sz w:val="28"/>
          <w:szCs w:val="28"/>
        </w:rPr>
      </w:pPr>
      <w:r w:rsidRPr="00336152">
        <w:rPr>
          <w:b/>
          <w:bCs/>
          <w:sz w:val="28"/>
          <w:szCs w:val="28"/>
        </w:rPr>
        <w:t>ABOUT FUTURE MARKET INSIGHTS, INC.</w:t>
      </w:r>
    </w:p>
    <w:p w14:paraId="182A39A8" w14:textId="77777777" w:rsidR="005B23B3" w:rsidRPr="00336152" w:rsidRDefault="005B23B3" w:rsidP="003542F2">
      <w:pPr>
        <w:pStyle w:val="NoSpacing"/>
        <w:spacing w:before="240" w:after="160"/>
        <w:jc w:val="both"/>
        <w:rPr>
          <w:rFonts w:ascii="Times New Roman" w:hAnsi="Times New Roman" w:cs="Times New Roman"/>
          <w:sz w:val="28"/>
          <w:szCs w:val="28"/>
        </w:rPr>
      </w:pPr>
      <w:r w:rsidRPr="00336152">
        <w:rPr>
          <w:rFonts w:ascii="Times New Roman" w:hAnsi="Times New Roman" w:cs="Times New Roman"/>
          <w:sz w:val="28"/>
          <w:szCs w:val="28"/>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14:paraId="26F2AD43" w14:textId="77777777" w:rsidR="005B23B3" w:rsidRPr="00336152" w:rsidRDefault="005B23B3" w:rsidP="003542F2">
      <w:pPr>
        <w:pStyle w:val="NoSpacing"/>
        <w:spacing w:before="240" w:after="160"/>
        <w:jc w:val="both"/>
        <w:rPr>
          <w:rFonts w:ascii="Times New Roman" w:hAnsi="Times New Roman" w:cs="Times New Roman"/>
          <w:sz w:val="28"/>
          <w:szCs w:val="28"/>
        </w:rPr>
      </w:pPr>
      <w:r w:rsidRPr="00336152">
        <w:rPr>
          <w:rFonts w:ascii="Times New Roman" w:hAnsi="Times New Roman" w:cs="Times New Roman"/>
          <w:b/>
          <w:bCs/>
          <w:sz w:val="28"/>
          <w:szCs w:val="28"/>
        </w:rPr>
        <w:t>Contact</w:t>
      </w:r>
      <w:r w:rsidRPr="00336152">
        <w:rPr>
          <w:rFonts w:ascii="Times New Roman" w:hAnsi="Times New Roman" w:cs="Times New Roman"/>
          <w:sz w:val="28"/>
          <w:szCs w:val="28"/>
        </w:rPr>
        <w:t>:</w:t>
      </w:r>
    </w:p>
    <w:p w14:paraId="4423D08E" w14:textId="6456804E" w:rsidR="00A62C65" w:rsidRPr="00336152" w:rsidRDefault="005B23B3" w:rsidP="003542F2">
      <w:pPr>
        <w:spacing w:before="240"/>
        <w:rPr>
          <w:rFonts w:ascii="Times New Roman" w:hAnsi="Times New Roman" w:cs="Times New Roman"/>
          <w:sz w:val="28"/>
          <w:szCs w:val="28"/>
        </w:rPr>
      </w:pPr>
      <w:r w:rsidRPr="00336152">
        <w:rPr>
          <w:rFonts w:ascii="Times New Roman" w:hAnsi="Times New Roman" w:cs="Times New Roman"/>
          <w:sz w:val="28"/>
          <w:szCs w:val="28"/>
        </w:rPr>
        <w:t>Future Market Insights, Inc.</w:t>
      </w:r>
      <w:r w:rsidRPr="00336152">
        <w:rPr>
          <w:rFonts w:ascii="Times New Roman" w:hAnsi="Times New Roman" w:cs="Times New Roman"/>
          <w:sz w:val="28"/>
          <w:szCs w:val="28"/>
        </w:rPr>
        <w:br/>
        <w:t>Christiana Corporate, 200 Continental Drive,</w:t>
      </w:r>
      <w:r w:rsidRPr="00336152">
        <w:rPr>
          <w:rFonts w:ascii="Times New Roman" w:hAnsi="Times New Roman" w:cs="Times New Roman"/>
          <w:sz w:val="28"/>
          <w:szCs w:val="28"/>
        </w:rPr>
        <w:br/>
        <w:t>Suite 401, Newark, Delaware - 19713, USA</w:t>
      </w:r>
      <w:r w:rsidRPr="00336152">
        <w:rPr>
          <w:rFonts w:ascii="Times New Roman" w:hAnsi="Times New Roman" w:cs="Times New Roman"/>
          <w:sz w:val="28"/>
          <w:szCs w:val="28"/>
        </w:rPr>
        <w:br/>
        <w:t>T: +1-845-579-5705</w:t>
      </w:r>
      <w:r w:rsidRPr="00336152">
        <w:rPr>
          <w:rFonts w:ascii="Times New Roman" w:hAnsi="Times New Roman" w:cs="Times New Roman"/>
          <w:sz w:val="28"/>
          <w:szCs w:val="28"/>
        </w:rPr>
        <w:br/>
        <w:t xml:space="preserve">Enquiries: </w:t>
      </w:r>
      <w:hyperlink r:id="rId22" w:history="1">
        <w:r w:rsidRPr="00336152">
          <w:rPr>
            <w:rStyle w:val="Hyperlink"/>
            <w:rFonts w:ascii="Times New Roman" w:hAnsi="Times New Roman" w:cs="Times New Roman"/>
            <w:sz w:val="28"/>
            <w:szCs w:val="28"/>
          </w:rPr>
          <w:t>sales@futuremarketinsights.com</w:t>
        </w:r>
      </w:hyperlink>
      <w:r w:rsidRPr="00336152">
        <w:rPr>
          <w:rFonts w:ascii="Times New Roman" w:hAnsi="Times New Roman" w:cs="Times New Roman"/>
          <w:sz w:val="28"/>
          <w:szCs w:val="28"/>
        </w:rPr>
        <w:t xml:space="preserve"> </w:t>
      </w:r>
    </w:p>
    <w:sectPr w:rsidR="00A62C65" w:rsidRPr="00336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2537"/>
    <w:multiLevelType w:val="multilevel"/>
    <w:tmpl w:val="B8FE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B5093"/>
    <w:multiLevelType w:val="multilevel"/>
    <w:tmpl w:val="BEE6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F5AA8"/>
    <w:multiLevelType w:val="multilevel"/>
    <w:tmpl w:val="55F4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F3FE3"/>
    <w:multiLevelType w:val="multilevel"/>
    <w:tmpl w:val="2D2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D5AB2"/>
    <w:multiLevelType w:val="multilevel"/>
    <w:tmpl w:val="6FD6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11CB9"/>
    <w:multiLevelType w:val="hybridMultilevel"/>
    <w:tmpl w:val="1E841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E71848"/>
    <w:multiLevelType w:val="hybridMultilevel"/>
    <w:tmpl w:val="7F9E4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AE661D"/>
    <w:multiLevelType w:val="multilevel"/>
    <w:tmpl w:val="778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Mba0NDM2NzYHspV0lIJTi4sz8/NACgxrAbQTZWIsAAAA"/>
  </w:docVars>
  <w:rsids>
    <w:rsidRoot w:val="00A62C65"/>
    <w:rsid w:val="000168A5"/>
    <w:rsid w:val="00053355"/>
    <w:rsid w:val="000C39C0"/>
    <w:rsid w:val="00153064"/>
    <w:rsid w:val="001A6AD1"/>
    <w:rsid w:val="001C5550"/>
    <w:rsid w:val="00237D42"/>
    <w:rsid w:val="002A1923"/>
    <w:rsid w:val="00336152"/>
    <w:rsid w:val="003542F2"/>
    <w:rsid w:val="003C06C1"/>
    <w:rsid w:val="003D17F9"/>
    <w:rsid w:val="005B23B3"/>
    <w:rsid w:val="0068132A"/>
    <w:rsid w:val="007F63A3"/>
    <w:rsid w:val="00817929"/>
    <w:rsid w:val="008706DB"/>
    <w:rsid w:val="00881968"/>
    <w:rsid w:val="008F565F"/>
    <w:rsid w:val="00A62C65"/>
    <w:rsid w:val="00A712D0"/>
    <w:rsid w:val="00B52837"/>
    <w:rsid w:val="00C958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DC4E"/>
  <w15:chartTrackingRefBased/>
  <w15:docId w15:val="{63C3F84C-2CD5-42E8-8F8A-4DABC722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2C65"/>
    <w:rPr>
      <w:b/>
      <w:bCs/>
    </w:rPr>
  </w:style>
  <w:style w:type="paragraph" w:styleId="NormalWeb">
    <w:name w:val="Normal (Web)"/>
    <w:basedOn w:val="Normal"/>
    <w:uiPriority w:val="99"/>
    <w:semiHidden/>
    <w:unhideWhenUsed/>
    <w:rsid w:val="00A62C6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Hyperlink">
    <w:name w:val="Hyperlink"/>
    <w:basedOn w:val="DefaultParagraphFont"/>
    <w:uiPriority w:val="99"/>
    <w:unhideWhenUsed/>
    <w:rsid w:val="00A62C65"/>
    <w:rPr>
      <w:color w:val="0000FF"/>
      <w:u w:val="single"/>
    </w:rPr>
  </w:style>
  <w:style w:type="character" w:customStyle="1" w:styleId="UnresolvedMention">
    <w:name w:val="Unresolved Mention"/>
    <w:basedOn w:val="DefaultParagraphFont"/>
    <w:uiPriority w:val="99"/>
    <w:semiHidden/>
    <w:unhideWhenUsed/>
    <w:rsid w:val="001A6AD1"/>
    <w:rPr>
      <w:color w:val="605E5C"/>
      <w:shd w:val="clear" w:color="auto" w:fill="E1DFDD"/>
    </w:rPr>
  </w:style>
  <w:style w:type="paragraph" w:styleId="ListParagraph">
    <w:name w:val="List Paragraph"/>
    <w:basedOn w:val="Normal"/>
    <w:uiPriority w:val="34"/>
    <w:qFormat/>
    <w:rsid w:val="001A6AD1"/>
    <w:pPr>
      <w:ind w:left="720"/>
      <w:contextualSpacing/>
    </w:pPr>
  </w:style>
  <w:style w:type="paragraph" w:customStyle="1" w:styleId="paragraph">
    <w:name w:val="paragraph"/>
    <w:basedOn w:val="Normal"/>
    <w:rsid w:val="005B23B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5B23B3"/>
  </w:style>
  <w:style w:type="paragraph" w:styleId="NoSpacing">
    <w:name w:val="No Spacing"/>
    <w:uiPriority w:val="1"/>
    <w:qFormat/>
    <w:rsid w:val="005B2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10">
      <w:bodyDiv w:val="1"/>
      <w:marLeft w:val="0"/>
      <w:marRight w:val="0"/>
      <w:marTop w:val="0"/>
      <w:marBottom w:val="0"/>
      <w:divBdr>
        <w:top w:val="none" w:sz="0" w:space="0" w:color="auto"/>
        <w:left w:val="none" w:sz="0" w:space="0" w:color="auto"/>
        <w:bottom w:val="none" w:sz="0" w:space="0" w:color="auto"/>
        <w:right w:val="none" w:sz="0" w:space="0" w:color="auto"/>
      </w:divBdr>
    </w:div>
    <w:div w:id="206064382">
      <w:bodyDiv w:val="1"/>
      <w:marLeft w:val="0"/>
      <w:marRight w:val="0"/>
      <w:marTop w:val="0"/>
      <w:marBottom w:val="0"/>
      <w:divBdr>
        <w:top w:val="none" w:sz="0" w:space="0" w:color="auto"/>
        <w:left w:val="none" w:sz="0" w:space="0" w:color="auto"/>
        <w:bottom w:val="none" w:sz="0" w:space="0" w:color="auto"/>
        <w:right w:val="none" w:sz="0" w:space="0" w:color="auto"/>
      </w:divBdr>
    </w:div>
    <w:div w:id="216864852">
      <w:bodyDiv w:val="1"/>
      <w:marLeft w:val="0"/>
      <w:marRight w:val="0"/>
      <w:marTop w:val="0"/>
      <w:marBottom w:val="0"/>
      <w:divBdr>
        <w:top w:val="none" w:sz="0" w:space="0" w:color="auto"/>
        <w:left w:val="none" w:sz="0" w:space="0" w:color="auto"/>
        <w:bottom w:val="none" w:sz="0" w:space="0" w:color="auto"/>
        <w:right w:val="none" w:sz="0" w:space="0" w:color="auto"/>
      </w:divBdr>
    </w:div>
    <w:div w:id="276526387">
      <w:bodyDiv w:val="1"/>
      <w:marLeft w:val="0"/>
      <w:marRight w:val="0"/>
      <w:marTop w:val="0"/>
      <w:marBottom w:val="0"/>
      <w:divBdr>
        <w:top w:val="none" w:sz="0" w:space="0" w:color="auto"/>
        <w:left w:val="none" w:sz="0" w:space="0" w:color="auto"/>
        <w:bottom w:val="none" w:sz="0" w:space="0" w:color="auto"/>
        <w:right w:val="none" w:sz="0" w:space="0" w:color="auto"/>
      </w:divBdr>
    </w:div>
    <w:div w:id="313991372">
      <w:bodyDiv w:val="1"/>
      <w:marLeft w:val="0"/>
      <w:marRight w:val="0"/>
      <w:marTop w:val="0"/>
      <w:marBottom w:val="0"/>
      <w:divBdr>
        <w:top w:val="none" w:sz="0" w:space="0" w:color="auto"/>
        <w:left w:val="none" w:sz="0" w:space="0" w:color="auto"/>
        <w:bottom w:val="none" w:sz="0" w:space="0" w:color="auto"/>
        <w:right w:val="none" w:sz="0" w:space="0" w:color="auto"/>
      </w:divBdr>
    </w:div>
    <w:div w:id="360588909">
      <w:bodyDiv w:val="1"/>
      <w:marLeft w:val="0"/>
      <w:marRight w:val="0"/>
      <w:marTop w:val="0"/>
      <w:marBottom w:val="0"/>
      <w:divBdr>
        <w:top w:val="none" w:sz="0" w:space="0" w:color="auto"/>
        <w:left w:val="none" w:sz="0" w:space="0" w:color="auto"/>
        <w:bottom w:val="none" w:sz="0" w:space="0" w:color="auto"/>
        <w:right w:val="none" w:sz="0" w:space="0" w:color="auto"/>
      </w:divBdr>
    </w:div>
    <w:div w:id="573857312">
      <w:bodyDiv w:val="1"/>
      <w:marLeft w:val="0"/>
      <w:marRight w:val="0"/>
      <w:marTop w:val="0"/>
      <w:marBottom w:val="0"/>
      <w:divBdr>
        <w:top w:val="none" w:sz="0" w:space="0" w:color="auto"/>
        <w:left w:val="none" w:sz="0" w:space="0" w:color="auto"/>
        <w:bottom w:val="none" w:sz="0" w:space="0" w:color="auto"/>
        <w:right w:val="none" w:sz="0" w:space="0" w:color="auto"/>
      </w:divBdr>
    </w:div>
    <w:div w:id="595330494">
      <w:bodyDiv w:val="1"/>
      <w:marLeft w:val="0"/>
      <w:marRight w:val="0"/>
      <w:marTop w:val="0"/>
      <w:marBottom w:val="0"/>
      <w:divBdr>
        <w:top w:val="none" w:sz="0" w:space="0" w:color="auto"/>
        <w:left w:val="none" w:sz="0" w:space="0" w:color="auto"/>
        <w:bottom w:val="none" w:sz="0" w:space="0" w:color="auto"/>
        <w:right w:val="none" w:sz="0" w:space="0" w:color="auto"/>
      </w:divBdr>
    </w:div>
    <w:div w:id="596863419">
      <w:bodyDiv w:val="1"/>
      <w:marLeft w:val="0"/>
      <w:marRight w:val="0"/>
      <w:marTop w:val="0"/>
      <w:marBottom w:val="0"/>
      <w:divBdr>
        <w:top w:val="none" w:sz="0" w:space="0" w:color="auto"/>
        <w:left w:val="none" w:sz="0" w:space="0" w:color="auto"/>
        <w:bottom w:val="none" w:sz="0" w:space="0" w:color="auto"/>
        <w:right w:val="none" w:sz="0" w:space="0" w:color="auto"/>
      </w:divBdr>
    </w:div>
    <w:div w:id="632637375">
      <w:bodyDiv w:val="1"/>
      <w:marLeft w:val="0"/>
      <w:marRight w:val="0"/>
      <w:marTop w:val="0"/>
      <w:marBottom w:val="0"/>
      <w:divBdr>
        <w:top w:val="none" w:sz="0" w:space="0" w:color="auto"/>
        <w:left w:val="none" w:sz="0" w:space="0" w:color="auto"/>
        <w:bottom w:val="none" w:sz="0" w:space="0" w:color="auto"/>
        <w:right w:val="none" w:sz="0" w:space="0" w:color="auto"/>
      </w:divBdr>
    </w:div>
    <w:div w:id="636835298">
      <w:bodyDiv w:val="1"/>
      <w:marLeft w:val="0"/>
      <w:marRight w:val="0"/>
      <w:marTop w:val="0"/>
      <w:marBottom w:val="0"/>
      <w:divBdr>
        <w:top w:val="none" w:sz="0" w:space="0" w:color="auto"/>
        <w:left w:val="none" w:sz="0" w:space="0" w:color="auto"/>
        <w:bottom w:val="none" w:sz="0" w:space="0" w:color="auto"/>
        <w:right w:val="none" w:sz="0" w:space="0" w:color="auto"/>
      </w:divBdr>
    </w:div>
    <w:div w:id="653220145">
      <w:bodyDiv w:val="1"/>
      <w:marLeft w:val="0"/>
      <w:marRight w:val="0"/>
      <w:marTop w:val="0"/>
      <w:marBottom w:val="0"/>
      <w:divBdr>
        <w:top w:val="none" w:sz="0" w:space="0" w:color="auto"/>
        <w:left w:val="none" w:sz="0" w:space="0" w:color="auto"/>
        <w:bottom w:val="none" w:sz="0" w:space="0" w:color="auto"/>
        <w:right w:val="none" w:sz="0" w:space="0" w:color="auto"/>
      </w:divBdr>
    </w:div>
    <w:div w:id="987784711">
      <w:bodyDiv w:val="1"/>
      <w:marLeft w:val="0"/>
      <w:marRight w:val="0"/>
      <w:marTop w:val="0"/>
      <w:marBottom w:val="0"/>
      <w:divBdr>
        <w:top w:val="none" w:sz="0" w:space="0" w:color="auto"/>
        <w:left w:val="none" w:sz="0" w:space="0" w:color="auto"/>
        <w:bottom w:val="none" w:sz="0" w:space="0" w:color="auto"/>
        <w:right w:val="none" w:sz="0" w:space="0" w:color="auto"/>
      </w:divBdr>
    </w:div>
    <w:div w:id="994996389">
      <w:bodyDiv w:val="1"/>
      <w:marLeft w:val="0"/>
      <w:marRight w:val="0"/>
      <w:marTop w:val="0"/>
      <w:marBottom w:val="0"/>
      <w:divBdr>
        <w:top w:val="none" w:sz="0" w:space="0" w:color="auto"/>
        <w:left w:val="none" w:sz="0" w:space="0" w:color="auto"/>
        <w:bottom w:val="none" w:sz="0" w:space="0" w:color="auto"/>
        <w:right w:val="none" w:sz="0" w:space="0" w:color="auto"/>
      </w:divBdr>
    </w:div>
    <w:div w:id="1034815566">
      <w:bodyDiv w:val="1"/>
      <w:marLeft w:val="0"/>
      <w:marRight w:val="0"/>
      <w:marTop w:val="0"/>
      <w:marBottom w:val="0"/>
      <w:divBdr>
        <w:top w:val="none" w:sz="0" w:space="0" w:color="auto"/>
        <w:left w:val="none" w:sz="0" w:space="0" w:color="auto"/>
        <w:bottom w:val="none" w:sz="0" w:space="0" w:color="auto"/>
        <w:right w:val="none" w:sz="0" w:space="0" w:color="auto"/>
      </w:divBdr>
    </w:div>
    <w:div w:id="1253591333">
      <w:bodyDiv w:val="1"/>
      <w:marLeft w:val="0"/>
      <w:marRight w:val="0"/>
      <w:marTop w:val="0"/>
      <w:marBottom w:val="0"/>
      <w:divBdr>
        <w:top w:val="none" w:sz="0" w:space="0" w:color="auto"/>
        <w:left w:val="none" w:sz="0" w:space="0" w:color="auto"/>
        <w:bottom w:val="none" w:sz="0" w:space="0" w:color="auto"/>
        <w:right w:val="none" w:sz="0" w:space="0" w:color="auto"/>
      </w:divBdr>
    </w:div>
    <w:div w:id="1264918024">
      <w:bodyDiv w:val="1"/>
      <w:marLeft w:val="0"/>
      <w:marRight w:val="0"/>
      <w:marTop w:val="0"/>
      <w:marBottom w:val="0"/>
      <w:divBdr>
        <w:top w:val="none" w:sz="0" w:space="0" w:color="auto"/>
        <w:left w:val="none" w:sz="0" w:space="0" w:color="auto"/>
        <w:bottom w:val="none" w:sz="0" w:space="0" w:color="auto"/>
        <w:right w:val="none" w:sz="0" w:space="0" w:color="auto"/>
      </w:divBdr>
    </w:div>
    <w:div w:id="1396122836">
      <w:bodyDiv w:val="1"/>
      <w:marLeft w:val="0"/>
      <w:marRight w:val="0"/>
      <w:marTop w:val="0"/>
      <w:marBottom w:val="0"/>
      <w:divBdr>
        <w:top w:val="none" w:sz="0" w:space="0" w:color="auto"/>
        <w:left w:val="none" w:sz="0" w:space="0" w:color="auto"/>
        <w:bottom w:val="none" w:sz="0" w:space="0" w:color="auto"/>
        <w:right w:val="none" w:sz="0" w:space="0" w:color="auto"/>
      </w:divBdr>
    </w:div>
    <w:div w:id="1406418698">
      <w:bodyDiv w:val="1"/>
      <w:marLeft w:val="0"/>
      <w:marRight w:val="0"/>
      <w:marTop w:val="0"/>
      <w:marBottom w:val="0"/>
      <w:divBdr>
        <w:top w:val="none" w:sz="0" w:space="0" w:color="auto"/>
        <w:left w:val="none" w:sz="0" w:space="0" w:color="auto"/>
        <w:bottom w:val="none" w:sz="0" w:space="0" w:color="auto"/>
        <w:right w:val="none" w:sz="0" w:space="0" w:color="auto"/>
      </w:divBdr>
    </w:div>
    <w:div w:id="1636331287">
      <w:bodyDiv w:val="1"/>
      <w:marLeft w:val="0"/>
      <w:marRight w:val="0"/>
      <w:marTop w:val="0"/>
      <w:marBottom w:val="0"/>
      <w:divBdr>
        <w:top w:val="none" w:sz="0" w:space="0" w:color="auto"/>
        <w:left w:val="none" w:sz="0" w:space="0" w:color="auto"/>
        <w:bottom w:val="none" w:sz="0" w:space="0" w:color="auto"/>
        <w:right w:val="none" w:sz="0" w:space="0" w:color="auto"/>
      </w:divBdr>
    </w:div>
    <w:div w:id="1723096382">
      <w:bodyDiv w:val="1"/>
      <w:marLeft w:val="0"/>
      <w:marRight w:val="0"/>
      <w:marTop w:val="0"/>
      <w:marBottom w:val="0"/>
      <w:divBdr>
        <w:top w:val="none" w:sz="0" w:space="0" w:color="auto"/>
        <w:left w:val="none" w:sz="0" w:space="0" w:color="auto"/>
        <w:bottom w:val="none" w:sz="0" w:space="0" w:color="auto"/>
        <w:right w:val="none" w:sz="0" w:space="0" w:color="auto"/>
      </w:divBdr>
    </w:div>
    <w:div w:id="1826821761">
      <w:bodyDiv w:val="1"/>
      <w:marLeft w:val="0"/>
      <w:marRight w:val="0"/>
      <w:marTop w:val="0"/>
      <w:marBottom w:val="0"/>
      <w:divBdr>
        <w:top w:val="none" w:sz="0" w:space="0" w:color="auto"/>
        <w:left w:val="none" w:sz="0" w:space="0" w:color="auto"/>
        <w:bottom w:val="none" w:sz="0" w:space="0" w:color="auto"/>
        <w:right w:val="none" w:sz="0" w:space="0" w:color="auto"/>
      </w:divBdr>
    </w:div>
    <w:div w:id="1957326335">
      <w:bodyDiv w:val="1"/>
      <w:marLeft w:val="0"/>
      <w:marRight w:val="0"/>
      <w:marTop w:val="0"/>
      <w:marBottom w:val="0"/>
      <w:divBdr>
        <w:top w:val="none" w:sz="0" w:space="0" w:color="auto"/>
        <w:left w:val="none" w:sz="0" w:space="0" w:color="auto"/>
        <w:bottom w:val="none" w:sz="0" w:space="0" w:color="auto"/>
        <w:right w:val="none" w:sz="0" w:space="0" w:color="auto"/>
      </w:divBdr>
    </w:div>
    <w:div w:id="210510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search?s=artificial+intelligence" TargetMode="External"/><Relationship Id="rId13" Type="http://schemas.openxmlformats.org/officeDocument/2006/relationships/hyperlink" Target="https://www.futuremarketinsights.com/reports/brochure/rep-au-2485" TargetMode="External"/><Relationship Id="rId18" Type="http://schemas.openxmlformats.org/officeDocument/2006/relationships/hyperlink" Target="https://www.futuremarketinsights.com/reports/agricultural-food-grade-rubber-conveyor-belt-market" TargetMode="External"/><Relationship Id="rId3" Type="http://schemas.openxmlformats.org/officeDocument/2006/relationships/settings" Target="settings.xml"/><Relationship Id="rId21" Type="http://schemas.openxmlformats.org/officeDocument/2006/relationships/hyperlink" Target="https://www.futuremarketinsights.com/reports/gravity-conveyor-market" TargetMode="External"/><Relationship Id="rId7" Type="http://schemas.openxmlformats.org/officeDocument/2006/relationships/hyperlink" Target="https://www.futuremarketinsights.com/reports/sample/rep-au-2485" TargetMode="External"/><Relationship Id="rId12" Type="http://schemas.openxmlformats.org/officeDocument/2006/relationships/hyperlink" Target="https://www.futuremarketinsights.com/reports/industry-4-0-market" TargetMode="External"/><Relationship Id="rId17" Type="http://schemas.openxmlformats.org/officeDocument/2006/relationships/hyperlink" Target="https://www.futuremarketinsights.com/reports/asean-conveyor-system-market" TargetMode="External"/><Relationship Id="rId2" Type="http://schemas.openxmlformats.org/officeDocument/2006/relationships/styles" Target="styles.xml"/><Relationship Id="rId16" Type="http://schemas.openxmlformats.org/officeDocument/2006/relationships/hyperlink" Target="https://www.futuremarketinsights.com/ask-question/rep-au-2485" TargetMode="External"/><Relationship Id="rId20" Type="http://schemas.openxmlformats.org/officeDocument/2006/relationships/hyperlink" Target="https://www.futuremarketinsights.com/reports/modular-conveyor-system-market" TargetMode="External"/><Relationship Id="rId1" Type="http://schemas.openxmlformats.org/officeDocument/2006/relationships/numbering" Target="numbering.xml"/><Relationship Id="rId6" Type="http://schemas.openxmlformats.org/officeDocument/2006/relationships/hyperlink" Target="https://www.futuremarketinsights.com/reports/assembly-automation-systems-market" TargetMode="External"/><Relationship Id="rId11" Type="http://schemas.openxmlformats.org/officeDocument/2006/relationships/hyperlink" Target="https://www.futuremarketinsights.com/reports/australia-conveyor-maintenance-market" TargetMode="External"/><Relationship Id="rId24" Type="http://schemas.openxmlformats.org/officeDocument/2006/relationships/theme" Target="theme/theme1.xml"/><Relationship Id="rId5" Type="http://schemas.openxmlformats.org/officeDocument/2006/relationships/hyperlink" Target="https://www.futuremarketinsights.com/reports/australia-conveyor-maintenance-market" TargetMode="External"/><Relationship Id="rId15" Type="http://schemas.openxmlformats.org/officeDocument/2006/relationships/hyperlink" Target="https://www.futuremarketinsights.com/category/industrial-automation" TargetMode="External"/><Relationship Id="rId23" Type="http://schemas.openxmlformats.org/officeDocument/2006/relationships/fontTable" Target="fontTable.xml"/><Relationship Id="rId10" Type="http://schemas.openxmlformats.org/officeDocument/2006/relationships/hyperlink" Target="https://www.futuremarketinsights.com/reports/global-conveyor-systems-market" TargetMode="External"/><Relationship Id="rId19" Type="http://schemas.openxmlformats.org/officeDocument/2006/relationships/hyperlink" Target="https://www.futuremarketinsights.com/reports/global-conveyor-systems-market" TargetMode="External"/><Relationship Id="rId4" Type="http://schemas.openxmlformats.org/officeDocument/2006/relationships/webSettings" Target="webSettings.xml"/><Relationship Id="rId9" Type="http://schemas.openxmlformats.org/officeDocument/2006/relationships/hyperlink" Target="https://www.futuremarketinsights.com/reports/machine-learning-as-a-services-market" TargetMode="External"/><Relationship Id="rId14" Type="http://schemas.openxmlformats.org/officeDocument/2006/relationships/hyperlink" Target="https://www.futuremarketinsights.com/toc/rep-au-2485" TargetMode="External"/><Relationship Id="rId22" Type="http://schemas.openxmlformats.org/officeDocument/2006/relationships/hyperlink" Target="mailto:sales@futuremarketins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Pulkit Talwar</dc:creator>
  <cp:keywords/>
  <dc:description/>
  <cp:lastModifiedBy>Ankush Nikam</cp:lastModifiedBy>
  <cp:revision>21</cp:revision>
  <dcterms:created xsi:type="dcterms:W3CDTF">2022-10-21T06:35:00Z</dcterms:created>
  <dcterms:modified xsi:type="dcterms:W3CDTF">2022-10-21T09:16:00Z</dcterms:modified>
</cp:coreProperties>
</file>