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DE" w:rsidRDefault="00797450" w:rsidP="007C21F5">
      <w:pPr>
        <w:spacing w:line="360" w:lineRule="auto"/>
        <w:rPr>
          <w:rFonts w:ascii="Times New Roman" w:hAnsi="Times New Roman" w:cs="Times New Roman"/>
          <w:b/>
          <w:color w:val="000000"/>
          <w:sz w:val="28"/>
          <w:szCs w:val="28"/>
        </w:rPr>
      </w:pPr>
      <w:r w:rsidRPr="007C21F5">
        <w:rPr>
          <w:rFonts w:ascii="Times New Roman" w:hAnsi="Times New Roman" w:cs="Times New Roman"/>
          <w:b/>
          <w:sz w:val="28"/>
          <w:szCs w:val="28"/>
          <w:lang w:val="en-US"/>
        </w:rPr>
        <w:t xml:space="preserve">Packaging Bins Market to Surpass a Valuation of US$ 3.0 </w:t>
      </w:r>
      <w:proofErr w:type="spellStart"/>
      <w:r w:rsidRPr="007C21F5">
        <w:rPr>
          <w:rFonts w:ascii="Times New Roman" w:hAnsi="Times New Roman" w:cs="Times New Roman"/>
          <w:b/>
          <w:sz w:val="28"/>
          <w:szCs w:val="28"/>
          <w:lang w:val="en-US"/>
        </w:rPr>
        <w:t>Bn</w:t>
      </w:r>
      <w:proofErr w:type="spellEnd"/>
      <w:r w:rsidRPr="007C21F5">
        <w:rPr>
          <w:rFonts w:ascii="Times New Roman" w:hAnsi="Times New Roman" w:cs="Times New Roman"/>
          <w:b/>
          <w:sz w:val="28"/>
          <w:szCs w:val="28"/>
          <w:lang w:val="en-US"/>
        </w:rPr>
        <w:t xml:space="preserve"> by 2032 Attributing to its Properties Best Suitable for Bulk Packaging </w:t>
      </w:r>
      <w:r w:rsidR="00A351DE" w:rsidRPr="007C21F5">
        <w:rPr>
          <w:rFonts w:ascii="Times New Roman" w:hAnsi="Times New Roman" w:cs="Times New Roman"/>
          <w:b/>
          <w:color w:val="000000"/>
          <w:sz w:val="28"/>
          <w:szCs w:val="28"/>
        </w:rPr>
        <w:t>| Future Market Insights, Inc.</w:t>
      </w:r>
    </w:p>
    <w:p w:rsidR="00CB5768" w:rsidRPr="007C21F5" w:rsidRDefault="00CB5768" w:rsidP="007C21F5">
      <w:pPr>
        <w:spacing w:line="360" w:lineRule="auto"/>
        <w:rPr>
          <w:rFonts w:ascii="Times New Roman" w:hAnsi="Times New Roman" w:cs="Times New Roman"/>
          <w:b/>
          <w:sz w:val="28"/>
          <w:szCs w:val="28"/>
          <w:lang w:val="en-US"/>
        </w:rPr>
      </w:pPr>
      <w:r w:rsidRPr="00CB5768">
        <w:rPr>
          <w:rFonts w:ascii="Times New Roman" w:hAnsi="Times New Roman" w:cs="Times New Roman"/>
          <w:b/>
          <w:sz w:val="28"/>
          <w:szCs w:val="28"/>
          <w:lang w:val="en-US"/>
        </w:rPr>
        <w:t xml:space="preserve">The U.S. packaging bins market is estimated to register a CAGR of 3.4% during 2022-2032 and is projected to reach US$ 575.5 </w:t>
      </w:r>
      <w:proofErr w:type="spellStart"/>
      <w:r w:rsidRPr="00CB5768">
        <w:rPr>
          <w:rFonts w:ascii="Times New Roman" w:hAnsi="Times New Roman" w:cs="Times New Roman"/>
          <w:b/>
          <w:sz w:val="28"/>
          <w:szCs w:val="28"/>
          <w:lang w:val="en-US"/>
        </w:rPr>
        <w:t>Mn</w:t>
      </w:r>
      <w:proofErr w:type="spellEnd"/>
      <w:r w:rsidRPr="00CB5768">
        <w:rPr>
          <w:rFonts w:ascii="Times New Roman" w:hAnsi="Times New Roman" w:cs="Times New Roman"/>
          <w:b/>
          <w:sz w:val="28"/>
          <w:szCs w:val="28"/>
          <w:lang w:val="en-US"/>
        </w:rPr>
        <w:t xml:space="preserve"> by the end of 2032.</w:t>
      </w:r>
      <w:r w:rsidRPr="00CB5768">
        <w:t xml:space="preserve"> </w:t>
      </w:r>
      <w:r w:rsidRPr="00CB5768">
        <w:rPr>
          <w:rFonts w:ascii="Times New Roman" w:hAnsi="Times New Roman" w:cs="Times New Roman"/>
          <w:b/>
          <w:sz w:val="28"/>
          <w:szCs w:val="28"/>
          <w:lang w:val="en-US"/>
        </w:rPr>
        <w:t>China is estimated to hold approximately 52% of the East Asia packaging bins market and is a</w:t>
      </w:r>
      <w:bookmarkStart w:id="0" w:name="_GoBack"/>
      <w:bookmarkEnd w:id="0"/>
      <w:r w:rsidRPr="00CB5768">
        <w:rPr>
          <w:rFonts w:ascii="Times New Roman" w:hAnsi="Times New Roman" w:cs="Times New Roman"/>
          <w:b/>
          <w:sz w:val="28"/>
          <w:szCs w:val="28"/>
          <w:lang w:val="en-US"/>
        </w:rPr>
        <w:t xml:space="preserve">nticipated to create incremental opportunity of US$ 95.8 </w:t>
      </w:r>
      <w:proofErr w:type="spellStart"/>
      <w:r w:rsidRPr="00CB5768">
        <w:rPr>
          <w:rFonts w:ascii="Times New Roman" w:hAnsi="Times New Roman" w:cs="Times New Roman"/>
          <w:b/>
          <w:sz w:val="28"/>
          <w:szCs w:val="28"/>
          <w:lang w:val="en-US"/>
        </w:rPr>
        <w:t>Mn</w:t>
      </w:r>
      <w:proofErr w:type="spellEnd"/>
      <w:r w:rsidRPr="00CB5768">
        <w:rPr>
          <w:rFonts w:ascii="Times New Roman" w:hAnsi="Times New Roman" w:cs="Times New Roman"/>
          <w:b/>
          <w:sz w:val="28"/>
          <w:szCs w:val="28"/>
          <w:lang w:val="en-US"/>
        </w:rPr>
        <w:t xml:space="preserve"> during the forecast period.</w:t>
      </w:r>
    </w:p>
    <w:p w:rsidR="00A351DE" w:rsidRPr="007C21F5" w:rsidRDefault="00A351DE" w:rsidP="007C21F5">
      <w:pPr>
        <w:pStyle w:val="NormalWeb"/>
        <w:spacing w:before="0" w:beforeAutospacing="0" w:after="0" w:afterAutospacing="0"/>
        <w:rPr>
          <w:b/>
          <w:color w:val="000000"/>
          <w:sz w:val="28"/>
          <w:szCs w:val="28"/>
        </w:rPr>
      </w:pPr>
    </w:p>
    <w:p w:rsidR="00797450" w:rsidRPr="007C21F5" w:rsidRDefault="00A351DE" w:rsidP="007C21F5">
      <w:pPr>
        <w:rPr>
          <w:rFonts w:ascii="Times New Roman" w:hAnsi="Times New Roman" w:cs="Times New Roman"/>
          <w:sz w:val="28"/>
          <w:szCs w:val="28"/>
        </w:rPr>
      </w:pPr>
      <w:r w:rsidRPr="007C21F5">
        <w:rPr>
          <w:rFonts w:ascii="Times New Roman" w:hAnsi="Times New Roman" w:cs="Times New Roman"/>
          <w:b/>
          <w:sz w:val="28"/>
          <w:szCs w:val="28"/>
        </w:rPr>
        <w:t>NEWARK, Del:</w:t>
      </w:r>
      <w:r w:rsidRPr="007C21F5">
        <w:rPr>
          <w:rFonts w:ascii="Times New Roman" w:hAnsi="Times New Roman" w:cs="Times New Roman"/>
          <w:sz w:val="28"/>
          <w:szCs w:val="28"/>
        </w:rPr>
        <w:t xml:space="preserve"> </w:t>
      </w:r>
      <w:r w:rsidR="00797450" w:rsidRPr="007C21F5">
        <w:rPr>
          <w:rFonts w:ascii="Times New Roman" w:hAnsi="Times New Roman" w:cs="Times New Roman"/>
          <w:sz w:val="28"/>
          <w:szCs w:val="28"/>
        </w:rPr>
        <w:t xml:space="preserve">The global </w:t>
      </w:r>
      <w:hyperlink r:id="rId5" w:history="1">
        <w:r w:rsidR="00797450" w:rsidRPr="007C21F5">
          <w:rPr>
            <w:rStyle w:val="Hyperlink"/>
            <w:rFonts w:ascii="Times New Roman" w:hAnsi="Times New Roman" w:cs="Times New Roman"/>
            <w:sz w:val="28"/>
            <w:szCs w:val="28"/>
          </w:rPr>
          <w:t>packaging bins market</w:t>
        </w:r>
      </w:hyperlink>
      <w:r w:rsidR="00797450" w:rsidRPr="007C21F5">
        <w:rPr>
          <w:rFonts w:ascii="Times New Roman" w:hAnsi="Times New Roman" w:cs="Times New Roman"/>
          <w:sz w:val="28"/>
          <w:szCs w:val="28"/>
        </w:rPr>
        <w:t xml:space="preserve"> is expected to create opulent growth opportunities by exhibiting a CAGR of 5.7% across the projection period from 2022 to 2032. The global market stood at around US$ 1.9 </w:t>
      </w:r>
      <w:proofErr w:type="spellStart"/>
      <w:r w:rsidR="00797450" w:rsidRPr="007C21F5">
        <w:rPr>
          <w:rFonts w:ascii="Times New Roman" w:hAnsi="Times New Roman" w:cs="Times New Roman"/>
          <w:sz w:val="28"/>
          <w:szCs w:val="28"/>
        </w:rPr>
        <w:t>Bn</w:t>
      </w:r>
      <w:proofErr w:type="spellEnd"/>
      <w:r w:rsidR="00797450" w:rsidRPr="007C21F5">
        <w:rPr>
          <w:rFonts w:ascii="Times New Roman" w:hAnsi="Times New Roman" w:cs="Times New Roman"/>
          <w:sz w:val="28"/>
          <w:szCs w:val="28"/>
        </w:rPr>
        <w:t xml:space="preserve"> in 2021. The global market is expected to reach a valuation of US$ 3.0 </w:t>
      </w:r>
      <w:proofErr w:type="spellStart"/>
      <w:r w:rsidR="00797450" w:rsidRPr="007C21F5">
        <w:rPr>
          <w:rFonts w:ascii="Times New Roman" w:hAnsi="Times New Roman" w:cs="Times New Roman"/>
          <w:sz w:val="28"/>
          <w:szCs w:val="28"/>
        </w:rPr>
        <w:t>Bn</w:t>
      </w:r>
      <w:proofErr w:type="spellEnd"/>
      <w:r w:rsidR="00797450" w:rsidRPr="007C21F5">
        <w:rPr>
          <w:rFonts w:ascii="Times New Roman" w:hAnsi="Times New Roman" w:cs="Times New Roman"/>
          <w:sz w:val="28"/>
          <w:szCs w:val="28"/>
        </w:rPr>
        <w:t xml:space="preserve"> by 2032. The rise in production activities within the end-use industries is predicted to drive the demand for a </w:t>
      </w:r>
      <w:r w:rsidR="00797450" w:rsidRPr="007C21F5">
        <w:rPr>
          <w:rFonts w:ascii="Times New Roman" w:hAnsi="Times New Roman" w:cs="Times New Roman"/>
          <w:sz w:val="28"/>
          <w:szCs w:val="28"/>
        </w:rPr>
        <w:t>packaging solution</w:t>
      </w:r>
      <w:r w:rsidR="00797450" w:rsidRPr="007C21F5">
        <w:rPr>
          <w:rFonts w:ascii="Times New Roman" w:hAnsi="Times New Roman" w:cs="Times New Roman"/>
          <w:sz w:val="28"/>
          <w:szCs w:val="28"/>
        </w:rPr>
        <w:t xml:space="preserve"> for bulk cargo such as packaging bins. Thus, the future outlook for the packaging bins market is projected to grow during the forecast period  </w:t>
      </w:r>
    </w:p>
    <w:p w:rsidR="00CB5768" w:rsidRDefault="00797450" w:rsidP="007C21F5">
      <w:pPr>
        <w:rPr>
          <w:rFonts w:ascii="Times New Roman" w:hAnsi="Times New Roman" w:cs="Times New Roman"/>
          <w:sz w:val="28"/>
          <w:szCs w:val="28"/>
        </w:rPr>
      </w:pPr>
      <w:r w:rsidRPr="007C21F5">
        <w:rPr>
          <w:rFonts w:ascii="Times New Roman" w:hAnsi="Times New Roman" w:cs="Times New Roman"/>
          <w:sz w:val="28"/>
          <w:szCs w:val="28"/>
        </w:rPr>
        <w:t xml:space="preserve">According to Future Market Insights, surging consumption of large-sized bins in food and several other large industries is predicted to create revenue-earning opportunities for the key players. The future of the packaging bins market is estimated to remain promising through the course of the assessment period. The overall packaging bins market is predicted to expand at 1.6x speed with the current market value by the end of 2032. </w:t>
      </w:r>
    </w:p>
    <w:p w:rsidR="00CB5768" w:rsidRPr="007C21F5" w:rsidRDefault="00CB5768" w:rsidP="00CB5768">
      <w:pPr>
        <w:rPr>
          <w:rFonts w:ascii="Times New Roman" w:hAnsi="Times New Roman" w:cs="Times New Roman"/>
          <w:sz w:val="28"/>
          <w:szCs w:val="28"/>
        </w:rPr>
      </w:pPr>
      <w:r w:rsidRPr="007C21F5">
        <w:rPr>
          <w:rFonts w:ascii="Times New Roman" w:hAnsi="Times New Roman" w:cs="Times New Roman"/>
          <w:b/>
          <w:sz w:val="28"/>
          <w:szCs w:val="28"/>
        </w:rPr>
        <w:t>Get Sample @</w:t>
      </w:r>
      <w:r w:rsidRPr="007C21F5">
        <w:rPr>
          <w:rFonts w:ascii="Times New Roman" w:hAnsi="Times New Roman" w:cs="Times New Roman"/>
          <w:sz w:val="28"/>
          <w:szCs w:val="28"/>
        </w:rPr>
        <w:t xml:space="preserve"> </w:t>
      </w:r>
      <w:hyperlink r:id="rId6" w:history="1">
        <w:r w:rsidRPr="007C21F5">
          <w:rPr>
            <w:rStyle w:val="Hyperlink"/>
            <w:rFonts w:ascii="Times New Roman" w:hAnsi="Times New Roman" w:cs="Times New Roman"/>
            <w:sz w:val="28"/>
            <w:szCs w:val="28"/>
          </w:rPr>
          <w:t>https://www.futuremarketinsights.com/reports/sample/rep-gb-14342</w:t>
        </w:r>
      </w:hyperlink>
    </w:p>
    <w:p w:rsidR="00797450" w:rsidRPr="007C21F5" w:rsidRDefault="00797450" w:rsidP="007C21F5">
      <w:pPr>
        <w:rPr>
          <w:rFonts w:ascii="Times New Roman" w:hAnsi="Times New Roman" w:cs="Times New Roman"/>
          <w:sz w:val="28"/>
          <w:szCs w:val="28"/>
        </w:rPr>
      </w:pPr>
      <w:r w:rsidRPr="007C21F5">
        <w:rPr>
          <w:rFonts w:ascii="Times New Roman" w:hAnsi="Times New Roman" w:cs="Times New Roman"/>
          <w:sz w:val="28"/>
          <w:szCs w:val="28"/>
        </w:rPr>
        <w:t xml:space="preserve">The demand for packaging bins will consistently rise with the top 3 countries – the U.S., China, and Germany forecast to hold 30-35% of the global packaging bins market in 2022. Europe is predicted to remain one of the leading regions followed by North America for the packaging bins market among the other regions packaging bins will consistently rise with the top 3 countries – the U.S., China, and Germany forecast to hold 30-35% of the global packaging bins market in 2022.    </w:t>
      </w:r>
    </w:p>
    <w:p w:rsidR="00797450" w:rsidRPr="007C21F5" w:rsidRDefault="00797450" w:rsidP="007C21F5">
      <w:pPr>
        <w:rPr>
          <w:rFonts w:ascii="Times New Roman" w:hAnsi="Times New Roman" w:cs="Times New Roman"/>
          <w:sz w:val="28"/>
          <w:szCs w:val="28"/>
        </w:rPr>
      </w:pPr>
      <w:r w:rsidRPr="007C21F5">
        <w:rPr>
          <w:rFonts w:ascii="Times New Roman" w:hAnsi="Times New Roman" w:cs="Times New Roman"/>
          <w:sz w:val="28"/>
          <w:szCs w:val="28"/>
        </w:rPr>
        <w:t xml:space="preserve">The global packaging bins market is predicted to extend by 1.6x the current market valuation throughout 2022-2032 and is estimated to create an </w:t>
      </w:r>
      <w:r w:rsidRPr="007C21F5">
        <w:rPr>
          <w:rFonts w:ascii="Times New Roman" w:hAnsi="Times New Roman" w:cs="Times New Roman"/>
          <w:sz w:val="28"/>
          <w:szCs w:val="28"/>
        </w:rPr>
        <w:lastRenderedPageBreak/>
        <w:t xml:space="preserve">incremental opportunity of US$ 1.1 </w:t>
      </w:r>
      <w:proofErr w:type="spellStart"/>
      <w:r w:rsidRPr="007C21F5">
        <w:rPr>
          <w:rFonts w:ascii="Times New Roman" w:hAnsi="Times New Roman" w:cs="Times New Roman"/>
          <w:sz w:val="28"/>
          <w:szCs w:val="28"/>
        </w:rPr>
        <w:t>Bn</w:t>
      </w:r>
      <w:proofErr w:type="spellEnd"/>
      <w:r w:rsidRPr="007C21F5">
        <w:rPr>
          <w:rFonts w:ascii="Times New Roman" w:hAnsi="Times New Roman" w:cs="Times New Roman"/>
          <w:sz w:val="28"/>
          <w:szCs w:val="28"/>
        </w:rPr>
        <w:t xml:space="preserve"> due to the increasing preference for packaging bins for transporting bulk consignments. Packaging bins are known as the bulk packaging solutions utilized for storing and transporting massive volumes of consignment which have a high probability to get damaged during transit. Packaging bins are made from plastic or paper or metal material which are durable and versatile. These bins are utilized by several end-use industries such as </w:t>
      </w:r>
      <w:r w:rsidRPr="007C21F5">
        <w:rPr>
          <w:rFonts w:ascii="Times New Roman" w:hAnsi="Times New Roman" w:cs="Times New Roman"/>
          <w:sz w:val="28"/>
          <w:szCs w:val="28"/>
        </w:rPr>
        <w:t>food &amp; beverage</w:t>
      </w:r>
      <w:r w:rsidRPr="007C21F5">
        <w:rPr>
          <w:rFonts w:ascii="Times New Roman" w:hAnsi="Times New Roman" w:cs="Times New Roman"/>
          <w:sz w:val="28"/>
          <w:szCs w:val="28"/>
        </w:rPr>
        <w:t xml:space="preserve">, </w:t>
      </w:r>
      <w:r w:rsidRPr="007C21F5">
        <w:rPr>
          <w:rFonts w:ascii="Times New Roman" w:hAnsi="Times New Roman" w:cs="Times New Roman"/>
          <w:sz w:val="28"/>
          <w:szCs w:val="28"/>
        </w:rPr>
        <w:t>automotive</w:t>
      </w:r>
      <w:r w:rsidRPr="007C21F5">
        <w:rPr>
          <w:rFonts w:ascii="Times New Roman" w:hAnsi="Times New Roman" w:cs="Times New Roman"/>
          <w:sz w:val="28"/>
          <w:szCs w:val="28"/>
        </w:rPr>
        <w:t xml:space="preserve">, construction, </w:t>
      </w:r>
      <w:r w:rsidRPr="007C21F5">
        <w:rPr>
          <w:rFonts w:ascii="Times New Roman" w:hAnsi="Times New Roman" w:cs="Times New Roman"/>
          <w:sz w:val="28"/>
          <w:szCs w:val="28"/>
        </w:rPr>
        <w:t>chemical</w:t>
      </w:r>
      <w:r w:rsidRPr="007C21F5">
        <w:rPr>
          <w:rFonts w:ascii="Times New Roman" w:hAnsi="Times New Roman" w:cs="Times New Roman"/>
          <w:sz w:val="28"/>
          <w:szCs w:val="28"/>
        </w:rPr>
        <w:t xml:space="preserve">, electronics &amp; furniture, and others. Also, they are made available in different capacities as per the requirement of end users. The increasing need for versatile bulk storage capacities bolsters the demand for packaging bins.  </w:t>
      </w:r>
    </w:p>
    <w:p w:rsidR="00797450" w:rsidRPr="007C21F5" w:rsidRDefault="00797450" w:rsidP="007C21F5">
      <w:pPr>
        <w:rPr>
          <w:rFonts w:ascii="Times New Roman" w:hAnsi="Times New Roman" w:cs="Times New Roman"/>
          <w:b/>
          <w:bCs/>
          <w:sz w:val="28"/>
          <w:szCs w:val="28"/>
        </w:rPr>
      </w:pPr>
      <w:r w:rsidRPr="007C21F5">
        <w:rPr>
          <w:rFonts w:ascii="Times New Roman" w:hAnsi="Times New Roman" w:cs="Times New Roman"/>
          <w:b/>
          <w:bCs/>
          <w:sz w:val="28"/>
          <w:szCs w:val="28"/>
        </w:rPr>
        <w:t xml:space="preserve">Key Takeaways </w:t>
      </w:r>
    </w:p>
    <w:p w:rsidR="00797450" w:rsidRPr="007C21F5" w:rsidRDefault="00797450" w:rsidP="007C21F5">
      <w:pPr>
        <w:pStyle w:val="ListParagraph"/>
        <w:numPr>
          <w:ilvl w:val="0"/>
          <w:numId w:val="11"/>
        </w:numPr>
        <w:rPr>
          <w:rFonts w:ascii="Times New Roman" w:hAnsi="Times New Roman" w:cs="Times New Roman"/>
          <w:sz w:val="28"/>
          <w:szCs w:val="28"/>
        </w:rPr>
      </w:pPr>
      <w:r w:rsidRPr="007C21F5">
        <w:rPr>
          <w:rFonts w:ascii="Times New Roman" w:hAnsi="Times New Roman" w:cs="Times New Roman"/>
          <w:sz w:val="28"/>
          <w:szCs w:val="28"/>
        </w:rPr>
        <w:t xml:space="preserve">Packaging bins are utilized for various purposes such as storing and transporting products in bulk. Features of packaging bins such as toughness, durability, versatility, cost-effectiveness, and others make them best suitable for bulk packaging.  </w:t>
      </w:r>
    </w:p>
    <w:p w:rsidR="00797450" w:rsidRPr="007C21F5" w:rsidRDefault="00797450" w:rsidP="007C21F5">
      <w:pPr>
        <w:pStyle w:val="ListParagraph"/>
        <w:numPr>
          <w:ilvl w:val="0"/>
          <w:numId w:val="11"/>
        </w:numPr>
        <w:rPr>
          <w:rFonts w:ascii="Times New Roman" w:hAnsi="Times New Roman" w:cs="Times New Roman"/>
          <w:sz w:val="28"/>
          <w:szCs w:val="28"/>
        </w:rPr>
      </w:pPr>
      <w:r w:rsidRPr="007C21F5">
        <w:rPr>
          <w:rFonts w:ascii="Times New Roman" w:hAnsi="Times New Roman" w:cs="Times New Roman"/>
          <w:sz w:val="28"/>
          <w:szCs w:val="28"/>
        </w:rPr>
        <w:t xml:space="preserve">The surging need for packaging solutions among several industries is increasing day by day in order to store and transport a large volume of consignments is fueling the demand for packaging bins. Furthermore, the growth in trade across the world propels the sales of packaging solutions such as packaging bins as it ensures product integrity along with maintaining the quality of the product.  </w:t>
      </w:r>
    </w:p>
    <w:p w:rsidR="00797450" w:rsidRPr="007C21F5" w:rsidRDefault="00797450" w:rsidP="007C21F5">
      <w:pPr>
        <w:pStyle w:val="ListParagraph"/>
        <w:numPr>
          <w:ilvl w:val="0"/>
          <w:numId w:val="11"/>
        </w:numPr>
        <w:rPr>
          <w:rFonts w:ascii="Times New Roman" w:hAnsi="Times New Roman" w:cs="Times New Roman"/>
          <w:sz w:val="28"/>
          <w:szCs w:val="28"/>
        </w:rPr>
      </w:pPr>
      <w:r w:rsidRPr="007C21F5">
        <w:rPr>
          <w:rFonts w:ascii="Times New Roman" w:hAnsi="Times New Roman" w:cs="Times New Roman"/>
          <w:sz w:val="28"/>
          <w:szCs w:val="28"/>
        </w:rPr>
        <w:t xml:space="preserve">The availability of corrugated packaging bins assists in reducing the cost of transportation because these bins are lightweight. This is attracting many industries as they seek cost-effective and tough solutions for transporting large volumes of consignments. </w:t>
      </w:r>
    </w:p>
    <w:p w:rsidR="00797450" w:rsidRPr="007C21F5" w:rsidRDefault="00797450" w:rsidP="007C21F5">
      <w:pPr>
        <w:pStyle w:val="ListParagraph"/>
        <w:numPr>
          <w:ilvl w:val="0"/>
          <w:numId w:val="11"/>
        </w:numPr>
        <w:rPr>
          <w:rFonts w:ascii="Times New Roman" w:hAnsi="Times New Roman" w:cs="Times New Roman"/>
          <w:sz w:val="28"/>
          <w:szCs w:val="28"/>
        </w:rPr>
      </w:pPr>
      <w:r w:rsidRPr="007C21F5">
        <w:rPr>
          <w:rFonts w:ascii="Times New Roman" w:hAnsi="Times New Roman" w:cs="Times New Roman"/>
          <w:sz w:val="28"/>
          <w:szCs w:val="28"/>
        </w:rPr>
        <w:t xml:space="preserve">Corrugated packaging bins comprise several benefits such as recyclability, reusability, lightweight, printability, and sustainability. Growing concerns regarding eco-friendly packaging options among industries have been fueling the demand for corrugated packaging bins. </w:t>
      </w:r>
    </w:p>
    <w:p w:rsidR="00797450" w:rsidRPr="007C21F5" w:rsidRDefault="00797450" w:rsidP="007C21F5">
      <w:pPr>
        <w:pStyle w:val="ListParagraph"/>
        <w:numPr>
          <w:ilvl w:val="0"/>
          <w:numId w:val="11"/>
        </w:numPr>
        <w:rPr>
          <w:rFonts w:ascii="Times New Roman" w:hAnsi="Times New Roman" w:cs="Times New Roman"/>
          <w:sz w:val="28"/>
          <w:szCs w:val="28"/>
        </w:rPr>
      </w:pPr>
      <w:r w:rsidRPr="007C21F5">
        <w:rPr>
          <w:rFonts w:ascii="Times New Roman" w:hAnsi="Times New Roman" w:cs="Times New Roman"/>
          <w:sz w:val="28"/>
          <w:szCs w:val="28"/>
        </w:rPr>
        <w:t xml:space="preserve">These bins comprise sustainability along with eco-friendly properties. The surging concern about environmental sustainability among consumers is driving the demand for eco-friendly packaging solutions, which is augmenting the sales of corrugated packaging bins. </w:t>
      </w:r>
    </w:p>
    <w:p w:rsidR="00797450" w:rsidRPr="007C21F5" w:rsidRDefault="00797450" w:rsidP="007C21F5">
      <w:pPr>
        <w:pStyle w:val="ListParagraph"/>
        <w:numPr>
          <w:ilvl w:val="0"/>
          <w:numId w:val="11"/>
        </w:numPr>
        <w:rPr>
          <w:rFonts w:ascii="Times New Roman" w:hAnsi="Times New Roman" w:cs="Times New Roman"/>
          <w:sz w:val="28"/>
          <w:szCs w:val="28"/>
        </w:rPr>
      </w:pPr>
      <w:r w:rsidRPr="007C21F5">
        <w:rPr>
          <w:rFonts w:ascii="Times New Roman" w:hAnsi="Times New Roman" w:cs="Times New Roman"/>
          <w:sz w:val="28"/>
          <w:szCs w:val="28"/>
        </w:rPr>
        <w:t xml:space="preserve">The utilization of eco-friendly packaging solutions is anticipated to rise within the food industry which is creating growth opportunities for the corrugated packaging bins sales since the food industry holds the leading share in the packaging bins market. </w:t>
      </w:r>
    </w:p>
    <w:p w:rsidR="007E1D57" w:rsidRPr="007C21F5" w:rsidRDefault="007E1D57" w:rsidP="007C21F5">
      <w:pPr>
        <w:spacing w:after="0"/>
        <w:rPr>
          <w:rFonts w:ascii="Times New Roman" w:hAnsi="Times New Roman" w:cs="Times New Roman"/>
          <w:color w:val="333333"/>
          <w:sz w:val="28"/>
          <w:szCs w:val="28"/>
          <w:shd w:val="clear" w:color="auto" w:fill="FFFFFF"/>
        </w:rPr>
      </w:pPr>
      <w:r w:rsidRPr="007C21F5">
        <w:rPr>
          <w:rFonts w:ascii="Times New Roman" w:hAnsi="Times New Roman" w:cs="Times New Roman"/>
          <w:b/>
          <w:bCs/>
          <w:sz w:val="28"/>
          <w:szCs w:val="28"/>
        </w:rPr>
        <w:lastRenderedPageBreak/>
        <w:t xml:space="preserve">Get Customize Report @ </w:t>
      </w:r>
      <w:hyperlink r:id="rId7" w:history="1">
        <w:r w:rsidRPr="007C21F5">
          <w:rPr>
            <w:rStyle w:val="Hyperlink"/>
            <w:rFonts w:ascii="Times New Roman" w:hAnsi="Times New Roman" w:cs="Times New Roman"/>
            <w:sz w:val="28"/>
            <w:szCs w:val="28"/>
            <w:shd w:val="clear" w:color="auto" w:fill="FFFFFF"/>
          </w:rPr>
          <w:t>https://www.futuremarketinsights.com/customization-available/rep-gb-14342</w:t>
        </w:r>
      </w:hyperlink>
    </w:p>
    <w:p w:rsidR="007E1D57" w:rsidRPr="007C21F5" w:rsidRDefault="007E1D57" w:rsidP="007C21F5">
      <w:pPr>
        <w:spacing w:after="0"/>
        <w:rPr>
          <w:rFonts w:ascii="Times New Roman" w:hAnsi="Times New Roman" w:cs="Times New Roman"/>
          <w:b/>
          <w:color w:val="333333"/>
          <w:sz w:val="28"/>
          <w:szCs w:val="28"/>
          <w:shd w:val="clear" w:color="auto" w:fill="FFFFFF"/>
        </w:rPr>
      </w:pPr>
    </w:p>
    <w:p w:rsidR="00797450" w:rsidRPr="007C21F5" w:rsidRDefault="00797450" w:rsidP="007C21F5">
      <w:pPr>
        <w:rPr>
          <w:rFonts w:ascii="Times New Roman" w:hAnsi="Times New Roman" w:cs="Times New Roman"/>
          <w:b/>
          <w:bCs/>
          <w:sz w:val="28"/>
          <w:szCs w:val="28"/>
        </w:rPr>
      </w:pPr>
      <w:r w:rsidRPr="007C21F5">
        <w:rPr>
          <w:rFonts w:ascii="Times New Roman" w:hAnsi="Times New Roman" w:cs="Times New Roman"/>
          <w:b/>
          <w:bCs/>
          <w:sz w:val="28"/>
          <w:szCs w:val="28"/>
        </w:rPr>
        <w:t>Competitive Landscape</w:t>
      </w:r>
    </w:p>
    <w:p w:rsidR="00797450" w:rsidRPr="007C21F5" w:rsidRDefault="00797450" w:rsidP="007C21F5">
      <w:pPr>
        <w:rPr>
          <w:rFonts w:ascii="Times New Roman" w:hAnsi="Times New Roman" w:cs="Times New Roman"/>
          <w:sz w:val="28"/>
          <w:szCs w:val="28"/>
        </w:rPr>
      </w:pPr>
      <w:r w:rsidRPr="007C21F5">
        <w:rPr>
          <w:rFonts w:ascii="Times New Roman" w:hAnsi="Times New Roman" w:cs="Times New Roman"/>
          <w:sz w:val="28"/>
          <w:szCs w:val="28"/>
        </w:rPr>
        <w:t xml:space="preserve">The prominent players operating in the packaging bins market are concentrating on expanding their production capacity. Furthermore, the leading market players are focusing on adopting the latest technology by investing in new machines which will help in providing innovative products along with improving production capabilities. </w:t>
      </w:r>
    </w:p>
    <w:p w:rsidR="00797450" w:rsidRPr="007C21F5" w:rsidRDefault="00797450" w:rsidP="007C21F5">
      <w:pPr>
        <w:rPr>
          <w:rFonts w:ascii="Times New Roman" w:hAnsi="Times New Roman" w:cs="Times New Roman"/>
          <w:b/>
          <w:sz w:val="28"/>
          <w:szCs w:val="28"/>
        </w:rPr>
      </w:pPr>
      <w:r w:rsidRPr="007C21F5">
        <w:rPr>
          <w:rFonts w:ascii="Times New Roman" w:hAnsi="Times New Roman" w:cs="Times New Roman"/>
          <w:b/>
          <w:sz w:val="28"/>
          <w:szCs w:val="28"/>
        </w:rPr>
        <w:t xml:space="preserve">Key Players: </w:t>
      </w:r>
    </w:p>
    <w:p w:rsidR="00797450" w:rsidRP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r w:rsidRPr="00797450">
        <w:rPr>
          <w:rFonts w:ascii="Times New Roman" w:eastAsia="Times New Roman" w:hAnsi="Times New Roman" w:cs="Times New Roman"/>
          <w:color w:val="333333"/>
          <w:sz w:val="28"/>
          <w:szCs w:val="28"/>
          <w:lang w:eastAsia="en-IN"/>
        </w:rPr>
        <w:t>Atlantic Packaging Products Ltd.</w:t>
      </w:r>
    </w:p>
    <w:p w:rsidR="00797450" w:rsidRP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r w:rsidRPr="00797450">
        <w:rPr>
          <w:rFonts w:ascii="Times New Roman" w:eastAsia="Times New Roman" w:hAnsi="Times New Roman" w:cs="Times New Roman"/>
          <w:color w:val="333333"/>
          <w:sz w:val="28"/>
          <w:szCs w:val="28"/>
          <w:lang w:eastAsia="en-IN"/>
        </w:rPr>
        <w:t>Smurfit Kappa Group plc</w:t>
      </w:r>
    </w:p>
    <w:p w:rsidR="00797450" w:rsidRP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r w:rsidRPr="00797450">
        <w:rPr>
          <w:rFonts w:ascii="Times New Roman" w:eastAsia="Times New Roman" w:hAnsi="Times New Roman" w:cs="Times New Roman"/>
          <w:color w:val="333333"/>
          <w:sz w:val="28"/>
          <w:szCs w:val="28"/>
          <w:lang w:eastAsia="en-IN"/>
        </w:rPr>
        <w:t>Mondi plc</w:t>
      </w:r>
    </w:p>
    <w:p w:rsidR="00797450" w:rsidRP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r w:rsidRPr="00797450">
        <w:rPr>
          <w:rFonts w:ascii="Times New Roman" w:eastAsia="Times New Roman" w:hAnsi="Times New Roman" w:cs="Times New Roman"/>
          <w:color w:val="333333"/>
          <w:sz w:val="28"/>
          <w:szCs w:val="28"/>
          <w:lang w:eastAsia="en-IN"/>
        </w:rPr>
        <w:t>REMCON Plastics Inc.</w:t>
      </w:r>
    </w:p>
    <w:p w:rsidR="00797450" w:rsidRP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proofErr w:type="spellStart"/>
      <w:r w:rsidRPr="00797450">
        <w:rPr>
          <w:rFonts w:ascii="Times New Roman" w:eastAsia="Times New Roman" w:hAnsi="Times New Roman" w:cs="Times New Roman"/>
          <w:color w:val="333333"/>
          <w:sz w:val="28"/>
          <w:szCs w:val="28"/>
          <w:lang w:eastAsia="en-IN"/>
        </w:rPr>
        <w:t>TranPak</w:t>
      </w:r>
      <w:proofErr w:type="spellEnd"/>
      <w:r w:rsidRPr="00797450">
        <w:rPr>
          <w:rFonts w:ascii="Times New Roman" w:eastAsia="Times New Roman" w:hAnsi="Times New Roman" w:cs="Times New Roman"/>
          <w:color w:val="333333"/>
          <w:sz w:val="28"/>
          <w:szCs w:val="28"/>
          <w:lang w:eastAsia="en-IN"/>
        </w:rPr>
        <w:t xml:space="preserve"> Inc.</w:t>
      </w:r>
    </w:p>
    <w:p w:rsidR="00797450" w:rsidRP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proofErr w:type="spellStart"/>
      <w:r w:rsidRPr="00797450">
        <w:rPr>
          <w:rFonts w:ascii="Times New Roman" w:eastAsia="Times New Roman" w:hAnsi="Times New Roman" w:cs="Times New Roman"/>
          <w:color w:val="333333"/>
          <w:sz w:val="28"/>
          <w:szCs w:val="28"/>
          <w:lang w:eastAsia="en-IN"/>
        </w:rPr>
        <w:t>Napco</w:t>
      </w:r>
      <w:proofErr w:type="spellEnd"/>
      <w:r w:rsidRPr="00797450">
        <w:rPr>
          <w:rFonts w:ascii="Times New Roman" w:eastAsia="Times New Roman" w:hAnsi="Times New Roman" w:cs="Times New Roman"/>
          <w:color w:val="333333"/>
          <w:sz w:val="28"/>
          <w:szCs w:val="28"/>
          <w:lang w:eastAsia="en-IN"/>
        </w:rPr>
        <w:t xml:space="preserve"> National</w:t>
      </w:r>
    </w:p>
    <w:p w:rsidR="00797450" w:rsidRP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proofErr w:type="spellStart"/>
      <w:r w:rsidRPr="00797450">
        <w:rPr>
          <w:rFonts w:ascii="Times New Roman" w:eastAsia="Times New Roman" w:hAnsi="Times New Roman" w:cs="Times New Roman"/>
          <w:color w:val="333333"/>
          <w:sz w:val="28"/>
          <w:szCs w:val="28"/>
          <w:lang w:eastAsia="en-IN"/>
        </w:rPr>
        <w:t>DuraCast</w:t>
      </w:r>
      <w:proofErr w:type="spellEnd"/>
      <w:r w:rsidRPr="00797450">
        <w:rPr>
          <w:rFonts w:ascii="Times New Roman" w:eastAsia="Times New Roman" w:hAnsi="Times New Roman" w:cs="Times New Roman"/>
          <w:color w:val="333333"/>
          <w:sz w:val="28"/>
          <w:szCs w:val="28"/>
          <w:lang w:eastAsia="en-IN"/>
        </w:rPr>
        <w:t xml:space="preserve"> Products</w:t>
      </w:r>
    </w:p>
    <w:p w:rsidR="00797450" w:rsidRP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r w:rsidRPr="00797450">
        <w:rPr>
          <w:rFonts w:ascii="Times New Roman" w:eastAsia="Times New Roman" w:hAnsi="Times New Roman" w:cs="Times New Roman"/>
          <w:color w:val="333333"/>
          <w:sz w:val="28"/>
          <w:szCs w:val="28"/>
          <w:lang w:eastAsia="en-IN"/>
        </w:rPr>
        <w:t>Schaefer Systems International, Inc.</w:t>
      </w:r>
    </w:p>
    <w:p w:rsidR="00797450" w:rsidRP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proofErr w:type="spellStart"/>
      <w:r w:rsidRPr="00797450">
        <w:rPr>
          <w:rFonts w:ascii="Times New Roman" w:eastAsia="Times New Roman" w:hAnsi="Times New Roman" w:cs="Times New Roman"/>
          <w:color w:val="333333"/>
          <w:sz w:val="28"/>
          <w:szCs w:val="28"/>
          <w:lang w:eastAsia="en-IN"/>
        </w:rPr>
        <w:t>Quadwall</w:t>
      </w:r>
      <w:proofErr w:type="spellEnd"/>
      <w:r w:rsidRPr="00797450">
        <w:rPr>
          <w:rFonts w:ascii="Times New Roman" w:eastAsia="Times New Roman" w:hAnsi="Times New Roman" w:cs="Times New Roman"/>
          <w:color w:val="333333"/>
          <w:sz w:val="28"/>
          <w:szCs w:val="28"/>
          <w:lang w:eastAsia="en-IN"/>
        </w:rPr>
        <w:t xml:space="preserve"> Ltd.</w:t>
      </w:r>
    </w:p>
    <w:p w:rsidR="00797450" w:rsidRP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r w:rsidRPr="00797450">
        <w:rPr>
          <w:rFonts w:ascii="Times New Roman" w:eastAsia="Times New Roman" w:hAnsi="Times New Roman" w:cs="Times New Roman"/>
          <w:color w:val="333333"/>
          <w:sz w:val="28"/>
          <w:szCs w:val="28"/>
          <w:lang w:eastAsia="en-IN"/>
        </w:rPr>
        <w:t xml:space="preserve">Rondo </w:t>
      </w:r>
      <w:proofErr w:type="spellStart"/>
      <w:r w:rsidRPr="00797450">
        <w:rPr>
          <w:rFonts w:ascii="Times New Roman" w:eastAsia="Times New Roman" w:hAnsi="Times New Roman" w:cs="Times New Roman"/>
          <w:color w:val="333333"/>
          <w:sz w:val="28"/>
          <w:szCs w:val="28"/>
          <w:lang w:eastAsia="en-IN"/>
        </w:rPr>
        <w:t>Ganahl</w:t>
      </w:r>
      <w:proofErr w:type="spellEnd"/>
      <w:r w:rsidRPr="00797450">
        <w:rPr>
          <w:rFonts w:ascii="Times New Roman" w:eastAsia="Times New Roman" w:hAnsi="Times New Roman" w:cs="Times New Roman"/>
          <w:color w:val="333333"/>
          <w:sz w:val="28"/>
          <w:szCs w:val="28"/>
          <w:lang w:eastAsia="en-IN"/>
        </w:rPr>
        <w:t xml:space="preserve"> AG</w:t>
      </w:r>
    </w:p>
    <w:p w:rsidR="00797450" w:rsidRP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r w:rsidRPr="00797450">
        <w:rPr>
          <w:rFonts w:ascii="Times New Roman" w:eastAsia="Times New Roman" w:hAnsi="Times New Roman" w:cs="Times New Roman"/>
          <w:color w:val="333333"/>
          <w:sz w:val="28"/>
          <w:szCs w:val="28"/>
          <w:lang w:eastAsia="en-IN"/>
        </w:rPr>
        <w:t>RPP Containers</w:t>
      </w:r>
    </w:p>
    <w:p w:rsidR="00797450" w:rsidRDefault="00797450" w:rsidP="007C21F5">
      <w:pPr>
        <w:numPr>
          <w:ilvl w:val="0"/>
          <w:numId w:val="12"/>
        </w:numPr>
        <w:spacing w:after="0" w:line="240" w:lineRule="auto"/>
        <w:rPr>
          <w:rFonts w:ascii="Times New Roman" w:eastAsia="Times New Roman" w:hAnsi="Times New Roman" w:cs="Times New Roman"/>
          <w:color w:val="333333"/>
          <w:sz w:val="28"/>
          <w:szCs w:val="28"/>
          <w:lang w:eastAsia="en-IN"/>
        </w:rPr>
      </w:pPr>
      <w:r w:rsidRPr="00797450">
        <w:rPr>
          <w:rFonts w:ascii="Times New Roman" w:eastAsia="Times New Roman" w:hAnsi="Times New Roman" w:cs="Times New Roman"/>
          <w:color w:val="333333"/>
          <w:sz w:val="28"/>
          <w:szCs w:val="28"/>
          <w:lang w:eastAsia="en-IN"/>
        </w:rPr>
        <w:t>S LESTER PACKING MATERIALS LTD.</w:t>
      </w:r>
    </w:p>
    <w:p w:rsidR="00CB5768" w:rsidRPr="00CB5768" w:rsidRDefault="00CB5768" w:rsidP="00CB5768">
      <w:pPr>
        <w:spacing w:after="0" w:line="240" w:lineRule="auto"/>
        <w:ind w:left="720"/>
        <w:rPr>
          <w:rFonts w:ascii="Times New Roman" w:eastAsia="Times New Roman" w:hAnsi="Times New Roman" w:cs="Times New Roman"/>
          <w:color w:val="333333"/>
          <w:sz w:val="28"/>
          <w:szCs w:val="28"/>
          <w:lang w:eastAsia="en-IN"/>
        </w:rPr>
      </w:pPr>
    </w:p>
    <w:p w:rsidR="00797450" w:rsidRPr="007C21F5" w:rsidRDefault="00797450" w:rsidP="007C21F5">
      <w:pPr>
        <w:rPr>
          <w:rFonts w:ascii="Times New Roman" w:hAnsi="Times New Roman" w:cs="Times New Roman"/>
          <w:b/>
          <w:bCs/>
          <w:sz w:val="28"/>
          <w:szCs w:val="28"/>
        </w:rPr>
      </w:pPr>
      <w:r w:rsidRPr="007C21F5">
        <w:rPr>
          <w:rFonts w:ascii="Times New Roman" w:hAnsi="Times New Roman" w:cs="Times New Roman"/>
          <w:b/>
          <w:bCs/>
          <w:sz w:val="28"/>
          <w:szCs w:val="28"/>
        </w:rPr>
        <w:t>More Insights into the Packaging Bins Market</w:t>
      </w:r>
    </w:p>
    <w:p w:rsidR="00797450" w:rsidRPr="007C21F5" w:rsidRDefault="00797450" w:rsidP="007C21F5">
      <w:pPr>
        <w:rPr>
          <w:rFonts w:ascii="Times New Roman" w:hAnsi="Times New Roman" w:cs="Times New Roman"/>
          <w:sz w:val="28"/>
          <w:szCs w:val="28"/>
        </w:rPr>
      </w:pPr>
      <w:r w:rsidRPr="007C21F5">
        <w:rPr>
          <w:rFonts w:ascii="Times New Roman" w:hAnsi="Times New Roman" w:cs="Times New Roman"/>
          <w:sz w:val="28"/>
          <w:szCs w:val="28"/>
        </w:rPr>
        <w:t xml:space="preserve">The U.S. is expected to dominate the global packaging bins market as it is expected to register a CAGR of around 3.4% during the assessment period from 2022 to 2032 and is projected to reach US$ 575.5 </w:t>
      </w:r>
      <w:proofErr w:type="spellStart"/>
      <w:r w:rsidRPr="007C21F5">
        <w:rPr>
          <w:rFonts w:ascii="Times New Roman" w:hAnsi="Times New Roman" w:cs="Times New Roman"/>
          <w:sz w:val="28"/>
          <w:szCs w:val="28"/>
        </w:rPr>
        <w:t>Mn</w:t>
      </w:r>
      <w:proofErr w:type="spellEnd"/>
      <w:r w:rsidRPr="007C21F5">
        <w:rPr>
          <w:rFonts w:ascii="Times New Roman" w:hAnsi="Times New Roman" w:cs="Times New Roman"/>
          <w:sz w:val="28"/>
          <w:szCs w:val="28"/>
        </w:rPr>
        <w:t xml:space="preserve"> by the end of 2032. </w:t>
      </w:r>
    </w:p>
    <w:p w:rsidR="00797450" w:rsidRPr="007C21F5" w:rsidRDefault="00797450" w:rsidP="007C21F5">
      <w:pPr>
        <w:rPr>
          <w:rFonts w:ascii="Times New Roman" w:hAnsi="Times New Roman" w:cs="Times New Roman"/>
          <w:sz w:val="28"/>
          <w:szCs w:val="28"/>
        </w:rPr>
      </w:pPr>
    </w:p>
    <w:p w:rsidR="00797450" w:rsidRPr="007C21F5" w:rsidRDefault="00797450" w:rsidP="007C21F5">
      <w:pPr>
        <w:rPr>
          <w:rFonts w:ascii="Times New Roman" w:hAnsi="Times New Roman" w:cs="Times New Roman"/>
          <w:sz w:val="28"/>
          <w:szCs w:val="28"/>
        </w:rPr>
      </w:pPr>
    </w:p>
    <w:p w:rsidR="00797450" w:rsidRPr="007C21F5" w:rsidRDefault="00797450" w:rsidP="007C21F5">
      <w:pPr>
        <w:rPr>
          <w:rFonts w:ascii="Times New Roman" w:hAnsi="Times New Roman" w:cs="Times New Roman"/>
          <w:sz w:val="28"/>
          <w:szCs w:val="28"/>
        </w:rPr>
      </w:pPr>
    </w:p>
    <w:p w:rsidR="00797450" w:rsidRPr="007C21F5" w:rsidRDefault="00797450" w:rsidP="007C21F5">
      <w:pPr>
        <w:rPr>
          <w:rFonts w:ascii="Times New Roman" w:hAnsi="Times New Roman" w:cs="Times New Roman"/>
          <w:sz w:val="28"/>
          <w:szCs w:val="28"/>
        </w:rPr>
      </w:pPr>
    </w:p>
    <w:p w:rsidR="00797450" w:rsidRPr="007C21F5" w:rsidRDefault="00797450" w:rsidP="007C21F5">
      <w:pPr>
        <w:rPr>
          <w:rFonts w:ascii="Times New Roman" w:hAnsi="Times New Roman" w:cs="Times New Roman"/>
          <w:sz w:val="28"/>
          <w:szCs w:val="28"/>
        </w:rPr>
      </w:pPr>
    </w:p>
    <w:p w:rsidR="00797450" w:rsidRPr="007C21F5" w:rsidRDefault="00797450" w:rsidP="007C21F5">
      <w:pPr>
        <w:rPr>
          <w:rFonts w:ascii="Times New Roman" w:hAnsi="Times New Roman" w:cs="Times New Roman"/>
          <w:sz w:val="28"/>
          <w:szCs w:val="28"/>
        </w:rPr>
      </w:pPr>
    </w:p>
    <w:p w:rsidR="00797450" w:rsidRPr="007C21F5" w:rsidRDefault="00797450" w:rsidP="007C21F5">
      <w:pPr>
        <w:rPr>
          <w:rFonts w:ascii="Times New Roman" w:hAnsi="Times New Roman" w:cs="Times New Roman"/>
          <w:sz w:val="28"/>
          <w:szCs w:val="28"/>
        </w:rPr>
      </w:pPr>
    </w:p>
    <w:p w:rsidR="00A351DE" w:rsidRPr="007C21F5" w:rsidRDefault="00A351DE" w:rsidP="007C21F5">
      <w:pPr>
        <w:spacing w:line="360" w:lineRule="auto"/>
        <w:rPr>
          <w:rFonts w:ascii="Times New Roman" w:hAnsi="Times New Roman" w:cs="Times New Roman"/>
          <w:sz w:val="28"/>
          <w:szCs w:val="28"/>
        </w:rPr>
      </w:pPr>
    </w:p>
    <w:p w:rsidR="00A351DE" w:rsidRPr="007C21F5" w:rsidRDefault="00A351DE" w:rsidP="007C21F5">
      <w:pPr>
        <w:spacing w:after="0"/>
        <w:rPr>
          <w:rFonts w:ascii="Times New Roman" w:hAnsi="Times New Roman" w:cs="Times New Roman"/>
          <w:color w:val="333333"/>
          <w:sz w:val="28"/>
          <w:szCs w:val="28"/>
          <w:shd w:val="clear" w:color="auto" w:fill="FFFFFF"/>
        </w:rPr>
      </w:pPr>
      <w:r w:rsidRPr="007C21F5">
        <w:rPr>
          <w:rFonts w:ascii="Times New Roman" w:hAnsi="Times New Roman" w:cs="Times New Roman"/>
          <w:b/>
          <w:color w:val="333333"/>
          <w:sz w:val="28"/>
          <w:szCs w:val="28"/>
          <w:shd w:val="clear" w:color="auto" w:fill="FFFFFF"/>
        </w:rPr>
        <w:lastRenderedPageBreak/>
        <w:t xml:space="preserve">Ask an Analyst @ </w:t>
      </w:r>
      <w:hyperlink r:id="rId8" w:history="1">
        <w:r w:rsidR="00797450" w:rsidRPr="007C21F5">
          <w:rPr>
            <w:rStyle w:val="Hyperlink"/>
            <w:rFonts w:ascii="Times New Roman" w:hAnsi="Times New Roman" w:cs="Times New Roman"/>
            <w:sz w:val="28"/>
            <w:szCs w:val="28"/>
            <w:shd w:val="clear" w:color="auto" w:fill="FFFFFF"/>
          </w:rPr>
          <w:t>https://www.futuremarketinsights.com/ask-the-analyst/rep-gb-14342</w:t>
        </w:r>
      </w:hyperlink>
    </w:p>
    <w:p w:rsidR="00A351DE" w:rsidRPr="007C21F5" w:rsidRDefault="00A351DE" w:rsidP="007C21F5">
      <w:pPr>
        <w:spacing w:after="0"/>
        <w:rPr>
          <w:rFonts w:ascii="Times New Roman" w:hAnsi="Times New Roman" w:cs="Times New Roman"/>
          <w:b/>
          <w:color w:val="333333"/>
          <w:sz w:val="28"/>
          <w:szCs w:val="28"/>
          <w:shd w:val="clear" w:color="auto" w:fill="FFFFFF"/>
        </w:rPr>
      </w:pPr>
    </w:p>
    <w:p w:rsidR="00797450" w:rsidRPr="007C21F5" w:rsidRDefault="00797450" w:rsidP="007C21F5">
      <w:pPr>
        <w:pStyle w:val="Heading2"/>
        <w:shd w:val="clear" w:color="auto" w:fill="FFFFFF"/>
        <w:rPr>
          <w:rStyle w:val="Strong"/>
          <w:rFonts w:ascii="Times New Roman" w:eastAsia="Times New Roman" w:hAnsi="Times New Roman" w:cs="Times New Roman"/>
          <w:color w:val="333333"/>
          <w:sz w:val="28"/>
          <w:szCs w:val="28"/>
          <w:lang w:eastAsia="en-IN"/>
        </w:rPr>
      </w:pPr>
      <w:r w:rsidRPr="007C21F5">
        <w:rPr>
          <w:rStyle w:val="Strong"/>
          <w:rFonts w:ascii="Times New Roman" w:eastAsia="Times New Roman" w:hAnsi="Times New Roman" w:cs="Times New Roman"/>
          <w:color w:val="333333"/>
          <w:sz w:val="28"/>
          <w:szCs w:val="28"/>
          <w:lang w:eastAsia="en-IN"/>
        </w:rPr>
        <w:t>Packaging Bins Market by Category</w:t>
      </w:r>
    </w:p>
    <w:p w:rsidR="00797450" w:rsidRPr="007C21F5" w:rsidRDefault="00797450" w:rsidP="007C21F5">
      <w:pPr>
        <w:pStyle w:val="NormalWeb"/>
        <w:shd w:val="clear" w:color="auto" w:fill="FFFFFF"/>
        <w:spacing w:before="0" w:after="0"/>
        <w:rPr>
          <w:color w:val="333333"/>
          <w:sz w:val="28"/>
          <w:szCs w:val="28"/>
        </w:rPr>
      </w:pPr>
      <w:r w:rsidRPr="007C21F5">
        <w:rPr>
          <w:rStyle w:val="Strong"/>
          <w:color w:val="333333"/>
          <w:sz w:val="28"/>
          <w:szCs w:val="28"/>
        </w:rPr>
        <w:t>By Material Type:</w:t>
      </w:r>
    </w:p>
    <w:p w:rsidR="00797450" w:rsidRPr="007C21F5" w:rsidRDefault="00797450" w:rsidP="007C21F5">
      <w:pPr>
        <w:numPr>
          <w:ilvl w:val="0"/>
          <w:numId w:val="8"/>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Plastic Packaging Bins</w:t>
      </w:r>
    </w:p>
    <w:p w:rsidR="00797450" w:rsidRPr="007C21F5" w:rsidRDefault="00797450" w:rsidP="007C21F5">
      <w:pPr>
        <w:numPr>
          <w:ilvl w:val="0"/>
          <w:numId w:val="8"/>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Paper Packaging Bins</w:t>
      </w:r>
    </w:p>
    <w:p w:rsidR="00797450" w:rsidRPr="007C21F5" w:rsidRDefault="00797450" w:rsidP="007C21F5">
      <w:pPr>
        <w:numPr>
          <w:ilvl w:val="0"/>
          <w:numId w:val="8"/>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Metal Packaging Bins</w:t>
      </w:r>
    </w:p>
    <w:p w:rsidR="00797450" w:rsidRPr="007C21F5" w:rsidRDefault="00797450" w:rsidP="007C21F5">
      <w:pPr>
        <w:pStyle w:val="NormalWeb"/>
        <w:shd w:val="clear" w:color="auto" w:fill="FFFFFF"/>
        <w:spacing w:before="0" w:after="0"/>
        <w:rPr>
          <w:color w:val="333333"/>
          <w:sz w:val="28"/>
          <w:szCs w:val="28"/>
        </w:rPr>
      </w:pPr>
      <w:r w:rsidRPr="007C21F5">
        <w:rPr>
          <w:rStyle w:val="Strong"/>
          <w:color w:val="333333"/>
          <w:sz w:val="28"/>
          <w:szCs w:val="28"/>
        </w:rPr>
        <w:t>By Capacity:</w:t>
      </w:r>
    </w:p>
    <w:p w:rsidR="00797450" w:rsidRPr="007C21F5" w:rsidRDefault="00797450" w:rsidP="007C21F5">
      <w:pPr>
        <w:numPr>
          <w:ilvl w:val="0"/>
          <w:numId w:val="9"/>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Less than 15 Gallons</w:t>
      </w:r>
    </w:p>
    <w:p w:rsidR="00797450" w:rsidRPr="007C21F5" w:rsidRDefault="00797450" w:rsidP="007C21F5">
      <w:pPr>
        <w:numPr>
          <w:ilvl w:val="0"/>
          <w:numId w:val="9"/>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15 to 40 Gallons</w:t>
      </w:r>
    </w:p>
    <w:p w:rsidR="00797450" w:rsidRPr="007C21F5" w:rsidRDefault="00797450" w:rsidP="007C21F5">
      <w:pPr>
        <w:numPr>
          <w:ilvl w:val="0"/>
          <w:numId w:val="9"/>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41 to 120 Gallons</w:t>
      </w:r>
    </w:p>
    <w:p w:rsidR="00797450" w:rsidRPr="007C21F5" w:rsidRDefault="00797450" w:rsidP="007C21F5">
      <w:pPr>
        <w:numPr>
          <w:ilvl w:val="0"/>
          <w:numId w:val="9"/>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More than 120 Gallons </w:t>
      </w:r>
    </w:p>
    <w:p w:rsidR="00797450" w:rsidRPr="007C21F5" w:rsidRDefault="00797450" w:rsidP="007C21F5">
      <w:pPr>
        <w:pStyle w:val="NormalWeb"/>
        <w:shd w:val="clear" w:color="auto" w:fill="FFFFFF"/>
        <w:spacing w:before="0" w:after="0"/>
        <w:rPr>
          <w:color w:val="333333"/>
          <w:sz w:val="28"/>
          <w:szCs w:val="28"/>
        </w:rPr>
      </w:pPr>
      <w:r w:rsidRPr="007C21F5">
        <w:rPr>
          <w:rStyle w:val="Strong"/>
          <w:color w:val="333333"/>
          <w:sz w:val="28"/>
          <w:szCs w:val="28"/>
        </w:rPr>
        <w:t>By End Use:</w:t>
      </w:r>
    </w:p>
    <w:p w:rsidR="00797450" w:rsidRPr="007C21F5" w:rsidRDefault="00797450" w:rsidP="007C21F5">
      <w:pPr>
        <w:numPr>
          <w:ilvl w:val="0"/>
          <w:numId w:val="10"/>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Food</w:t>
      </w:r>
    </w:p>
    <w:p w:rsidR="00797450" w:rsidRPr="007C21F5" w:rsidRDefault="00797450" w:rsidP="007C21F5">
      <w:pPr>
        <w:numPr>
          <w:ilvl w:val="0"/>
          <w:numId w:val="10"/>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Automotive</w:t>
      </w:r>
    </w:p>
    <w:p w:rsidR="00797450" w:rsidRPr="007C21F5" w:rsidRDefault="00797450" w:rsidP="007C21F5">
      <w:pPr>
        <w:numPr>
          <w:ilvl w:val="0"/>
          <w:numId w:val="10"/>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Construction</w:t>
      </w:r>
    </w:p>
    <w:p w:rsidR="00797450" w:rsidRPr="007C21F5" w:rsidRDefault="00797450" w:rsidP="007C21F5">
      <w:pPr>
        <w:numPr>
          <w:ilvl w:val="0"/>
          <w:numId w:val="10"/>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Electronics &amp; Furniture</w:t>
      </w:r>
    </w:p>
    <w:p w:rsidR="00797450" w:rsidRPr="007C21F5" w:rsidRDefault="00797450" w:rsidP="007C21F5">
      <w:pPr>
        <w:numPr>
          <w:ilvl w:val="0"/>
          <w:numId w:val="10"/>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Chemical</w:t>
      </w:r>
    </w:p>
    <w:p w:rsidR="00797450" w:rsidRPr="007C21F5" w:rsidRDefault="00797450" w:rsidP="007C21F5">
      <w:pPr>
        <w:numPr>
          <w:ilvl w:val="0"/>
          <w:numId w:val="10"/>
        </w:numPr>
        <w:shd w:val="clear" w:color="auto" w:fill="FFFFFF"/>
        <w:spacing w:after="0" w:line="240" w:lineRule="auto"/>
        <w:rPr>
          <w:rFonts w:ascii="Times New Roman" w:hAnsi="Times New Roman" w:cs="Times New Roman"/>
          <w:color w:val="333333"/>
          <w:sz w:val="28"/>
          <w:szCs w:val="28"/>
        </w:rPr>
      </w:pPr>
      <w:r w:rsidRPr="007C21F5">
        <w:rPr>
          <w:rFonts w:ascii="Times New Roman" w:hAnsi="Times New Roman" w:cs="Times New Roman"/>
          <w:color w:val="333333"/>
          <w:sz w:val="28"/>
          <w:szCs w:val="28"/>
        </w:rPr>
        <w:t>Others (Retail, Waste Management, etc.) </w:t>
      </w:r>
    </w:p>
    <w:p w:rsidR="00797450" w:rsidRPr="007C21F5" w:rsidRDefault="00797450" w:rsidP="007C21F5">
      <w:pPr>
        <w:shd w:val="clear" w:color="auto" w:fill="FFFFFF"/>
        <w:spacing w:after="0" w:line="240" w:lineRule="auto"/>
        <w:ind w:left="720"/>
        <w:rPr>
          <w:rFonts w:ascii="Times New Roman" w:hAnsi="Times New Roman" w:cs="Times New Roman"/>
          <w:color w:val="333333"/>
          <w:sz w:val="28"/>
          <w:szCs w:val="28"/>
        </w:rPr>
      </w:pPr>
    </w:p>
    <w:p w:rsidR="00A351DE" w:rsidRPr="007C21F5" w:rsidRDefault="00A351DE" w:rsidP="007C21F5">
      <w:pPr>
        <w:tabs>
          <w:tab w:val="left" w:pos="9072"/>
        </w:tabs>
        <w:spacing w:line="276" w:lineRule="auto"/>
        <w:rPr>
          <w:rFonts w:ascii="Times New Roman" w:hAnsi="Times New Roman" w:cs="Times New Roman"/>
          <w:b/>
          <w:sz w:val="28"/>
          <w:szCs w:val="28"/>
        </w:rPr>
      </w:pPr>
      <w:r w:rsidRPr="007C21F5">
        <w:rPr>
          <w:rFonts w:ascii="Times New Roman" w:hAnsi="Times New Roman" w:cs="Times New Roman"/>
          <w:b/>
          <w:sz w:val="28"/>
          <w:szCs w:val="28"/>
        </w:rPr>
        <w:t xml:space="preserve">View Full Report @ </w:t>
      </w:r>
      <w:hyperlink r:id="rId9" w:history="1">
        <w:r w:rsidR="00797450" w:rsidRPr="007C21F5">
          <w:rPr>
            <w:rStyle w:val="Hyperlink"/>
            <w:rFonts w:ascii="Times New Roman" w:hAnsi="Times New Roman" w:cs="Times New Roman"/>
            <w:sz w:val="28"/>
            <w:szCs w:val="28"/>
          </w:rPr>
          <w:t>https://www.futuremarketinsights.com/reports/packaging-bins-market</w:t>
        </w:r>
      </w:hyperlink>
    </w:p>
    <w:p w:rsidR="00797450" w:rsidRPr="007C21F5" w:rsidRDefault="00797450" w:rsidP="007C21F5">
      <w:pPr>
        <w:pStyle w:val="Heading3"/>
        <w:shd w:val="clear" w:color="auto" w:fill="FFFFFF"/>
        <w:rPr>
          <w:bCs w:val="0"/>
          <w:color w:val="333333"/>
          <w:sz w:val="28"/>
          <w:szCs w:val="28"/>
        </w:rPr>
      </w:pPr>
      <w:r w:rsidRPr="007C21F5">
        <w:rPr>
          <w:bCs w:val="0"/>
          <w:color w:val="333333"/>
          <w:sz w:val="28"/>
          <w:szCs w:val="28"/>
        </w:rPr>
        <w:t>Table of Content</w:t>
      </w:r>
    </w:p>
    <w:p w:rsidR="00797450" w:rsidRPr="007C21F5" w:rsidRDefault="00797450" w:rsidP="007C21F5">
      <w:pPr>
        <w:pStyle w:val="NormalWeb"/>
        <w:shd w:val="clear" w:color="auto" w:fill="FFFFFF"/>
        <w:spacing w:before="0" w:after="0"/>
        <w:rPr>
          <w:color w:val="333333"/>
          <w:sz w:val="28"/>
          <w:szCs w:val="28"/>
        </w:rPr>
      </w:pPr>
      <w:r w:rsidRPr="007C21F5">
        <w:rPr>
          <w:rStyle w:val="Strong"/>
          <w:color w:val="333333"/>
          <w:sz w:val="28"/>
          <w:szCs w:val="28"/>
        </w:rPr>
        <w:t>1. Executive Summary</w:t>
      </w:r>
    </w:p>
    <w:p w:rsidR="00797450" w:rsidRPr="007C21F5" w:rsidRDefault="00797450" w:rsidP="007C21F5">
      <w:pPr>
        <w:pStyle w:val="NormalWeb"/>
        <w:shd w:val="clear" w:color="auto" w:fill="FFFFFF"/>
        <w:rPr>
          <w:color w:val="333333"/>
          <w:sz w:val="28"/>
          <w:szCs w:val="28"/>
        </w:rPr>
      </w:pPr>
      <w:r w:rsidRPr="007C21F5">
        <w:rPr>
          <w:color w:val="333333"/>
          <w:sz w:val="28"/>
          <w:szCs w:val="28"/>
        </w:rPr>
        <w:t>    1.1. Global Market Outlook</w:t>
      </w:r>
    </w:p>
    <w:p w:rsidR="00797450" w:rsidRPr="007C21F5" w:rsidRDefault="00797450" w:rsidP="007C21F5">
      <w:pPr>
        <w:pStyle w:val="NormalWeb"/>
        <w:shd w:val="clear" w:color="auto" w:fill="FFFFFF"/>
        <w:rPr>
          <w:color w:val="333333"/>
          <w:sz w:val="28"/>
          <w:szCs w:val="28"/>
        </w:rPr>
      </w:pPr>
      <w:r w:rsidRPr="007C21F5">
        <w:rPr>
          <w:color w:val="333333"/>
          <w:sz w:val="28"/>
          <w:szCs w:val="28"/>
        </w:rPr>
        <w:t>    1.2. Demand Side Trends</w:t>
      </w:r>
    </w:p>
    <w:p w:rsidR="00797450" w:rsidRPr="007C21F5" w:rsidRDefault="00797450" w:rsidP="007C21F5">
      <w:pPr>
        <w:pStyle w:val="NormalWeb"/>
        <w:shd w:val="clear" w:color="auto" w:fill="FFFFFF"/>
        <w:rPr>
          <w:color w:val="333333"/>
          <w:sz w:val="28"/>
          <w:szCs w:val="28"/>
        </w:rPr>
      </w:pPr>
      <w:r w:rsidRPr="007C21F5">
        <w:rPr>
          <w:color w:val="333333"/>
          <w:sz w:val="28"/>
          <w:szCs w:val="28"/>
        </w:rPr>
        <w:t>    1.3. Supply Side Trends</w:t>
      </w:r>
    </w:p>
    <w:p w:rsidR="00797450" w:rsidRPr="007C21F5" w:rsidRDefault="00797450" w:rsidP="007C21F5">
      <w:pPr>
        <w:pStyle w:val="NormalWeb"/>
        <w:shd w:val="clear" w:color="auto" w:fill="FFFFFF"/>
        <w:rPr>
          <w:color w:val="333333"/>
          <w:sz w:val="28"/>
          <w:szCs w:val="28"/>
        </w:rPr>
      </w:pPr>
      <w:r w:rsidRPr="007C21F5">
        <w:rPr>
          <w:color w:val="333333"/>
          <w:sz w:val="28"/>
          <w:szCs w:val="28"/>
        </w:rPr>
        <w:t>    1.4. Technology Roadmap</w:t>
      </w:r>
    </w:p>
    <w:p w:rsidR="00797450" w:rsidRPr="007C21F5" w:rsidRDefault="00797450" w:rsidP="007C21F5">
      <w:pPr>
        <w:pStyle w:val="NormalWeb"/>
        <w:shd w:val="clear" w:color="auto" w:fill="FFFFFF"/>
        <w:rPr>
          <w:color w:val="333333"/>
          <w:sz w:val="28"/>
          <w:szCs w:val="28"/>
        </w:rPr>
      </w:pPr>
      <w:r w:rsidRPr="007C21F5">
        <w:rPr>
          <w:color w:val="333333"/>
          <w:sz w:val="28"/>
          <w:szCs w:val="28"/>
        </w:rPr>
        <w:t>    1.5. Analysis and Recommendations</w:t>
      </w:r>
    </w:p>
    <w:p w:rsidR="00797450" w:rsidRPr="007C21F5" w:rsidRDefault="00797450" w:rsidP="007C21F5">
      <w:pPr>
        <w:pStyle w:val="NormalWeb"/>
        <w:shd w:val="clear" w:color="auto" w:fill="FFFFFF"/>
        <w:spacing w:before="0" w:after="0"/>
        <w:rPr>
          <w:color w:val="333333"/>
          <w:sz w:val="28"/>
          <w:szCs w:val="28"/>
        </w:rPr>
      </w:pPr>
      <w:r w:rsidRPr="007C21F5">
        <w:rPr>
          <w:rStyle w:val="Strong"/>
          <w:color w:val="333333"/>
          <w:sz w:val="28"/>
          <w:szCs w:val="28"/>
        </w:rPr>
        <w:lastRenderedPageBreak/>
        <w:t>2. Market Overview</w:t>
      </w:r>
    </w:p>
    <w:p w:rsidR="00797450" w:rsidRPr="007C21F5" w:rsidRDefault="00797450" w:rsidP="007C21F5">
      <w:pPr>
        <w:pStyle w:val="NormalWeb"/>
        <w:shd w:val="clear" w:color="auto" w:fill="FFFFFF"/>
        <w:rPr>
          <w:color w:val="333333"/>
          <w:sz w:val="28"/>
          <w:szCs w:val="28"/>
        </w:rPr>
      </w:pPr>
      <w:r w:rsidRPr="007C21F5">
        <w:rPr>
          <w:color w:val="333333"/>
          <w:sz w:val="28"/>
          <w:szCs w:val="28"/>
        </w:rPr>
        <w:t>    2.1. Market Coverage / Taxonomy</w:t>
      </w:r>
    </w:p>
    <w:p w:rsidR="00797450" w:rsidRPr="007C21F5" w:rsidRDefault="00797450" w:rsidP="007C21F5">
      <w:pPr>
        <w:pStyle w:val="NormalWeb"/>
        <w:shd w:val="clear" w:color="auto" w:fill="FFFFFF"/>
        <w:rPr>
          <w:color w:val="333333"/>
          <w:sz w:val="28"/>
          <w:szCs w:val="28"/>
        </w:rPr>
      </w:pPr>
      <w:r w:rsidRPr="007C21F5">
        <w:rPr>
          <w:color w:val="333333"/>
          <w:sz w:val="28"/>
          <w:szCs w:val="28"/>
        </w:rPr>
        <w:t>    2.2. Market Definition / Scope / Limitations</w:t>
      </w:r>
    </w:p>
    <w:p w:rsidR="00797450" w:rsidRPr="007C21F5" w:rsidRDefault="00797450" w:rsidP="007C21F5">
      <w:pPr>
        <w:pStyle w:val="NormalWeb"/>
        <w:shd w:val="clear" w:color="auto" w:fill="FFFFFF"/>
        <w:spacing w:before="0" w:after="0"/>
        <w:rPr>
          <w:color w:val="333333"/>
          <w:sz w:val="28"/>
          <w:szCs w:val="28"/>
        </w:rPr>
      </w:pPr>
      <w:r w:rsidRPr="007C21F5">
        <w:rPr>
          <w:rStyle w:val="Strong"/>
          <w:color w:val="333333"/>
          <w:sz w:val="28"/>
          <w:szCs w:val="28"/>
        </w:rPr>
        <w:t>3. Key Market Trends</w:t>
      </w:r>
    </w:p>
    <w:p w:rsidR="00797450" w:rsidRPr="007C21F5" w:rsidRDefault="00797450" w:rsidP="007C21F5">
      <w:pPr>
        <w:pStyle w:val="NormalWeb"/>
        <w:shd w:val="clear" w:color="auto" w:fill="FFFFFF"/>
        <w:rPr>
          <w:color w:val="333333"/>
          <w:sz w:val="28"/>
          <w:szCs w:val="28"/>
        </w:rPr>
      </w:pPr>
      <w:r w:rsidRPr="007C21F5">
        <w:rPr>
          <w:color w:val="333333"/>
          <w:sz w:val="28"/>
          <w:szCs w:val="28"/>
        </w:rPr>
        <w:t>    3.1. Key Trends Impacting the Market</w:t>
      </w:r>
    </w:p>
    <w:p w:rsidR="00797450" w:rsidRPr="007C21F5" w:rsidRDefault="00797450" w:rsidP="007C21F5">
      <w:pPr>
        <w:pStyle w:val="NormalWeb"/>
        <w:shd w:val="clear" w:color="auto" w:fill="FFFFFF"/>
        <w:rPr>
          <w:color w:val="333333"/>
          <w:sz w:val="28"/>
          <w:szCs w:val="28"/>
        </w:rPr>
      </w:pPr>
      <w:r w:rsidRPr="007C21F5">
        <w:rPr>
          <w:color w:val="333333"/>
          <w:sz w:val="28"/>
          <w:szCs w:val="28"/>
        </w:rPr>
        <w:t>    3.2. Product Innovation / Development Trends</w:t>
      </w:r>
    </w:p>
    <w:p w:rsidR="00797450" w:rsidRPr="007C21F5" w:rsidRDefault="00797450" w:rsidP="007C21F5">
      <w:pPr>
        <w:pStyle w:val="NormalWeb"/>
        <w:shd w:val="clear" w:color="auto" w:fill="FFFFFF"/>
        <w:spacing w:before="0" w:after="0"/>
        <w:rPr>
          <w:color w:val="333333"/>
          <w:sz w:val="28"/>
          <w:szCs w:val="28"/>
        </w:rPr>
      </w:pPr>
      <w:r w:rsidRPr="007C21F5">
        <w:rPr>
          <w:rStyle w:val="Strong"/>
          <w:color w:val="333333"/>
          <w:sz w:val="28"/>
          <w:szCs w:val="28"/>
        </w:rPr>
        <w:t>4. Key Success Factors</w:t>
      </w:r>
    </w:p>
    <w:p w:rsidR="00797450" w:rsidRPr="007C21F5" w:rsidRDefault="00797450" w:rsidP="007C21F5">
      <w:pPr>
        <w:pStyle w:val="NormalWeb"/>
        <w:shd w:val="clear" w:color="auto" w:fill="FFFFFF"/>
        <w:rPr>
          <w:color w:val="333333"/>
          <w:sz w:val="28"/>
          <w:szCs w:val="28"/>
        </w:rPr>
      </w:pPr>
      <w:r w:rsidRPr="007C21F5">
        <w:rPr>
          <w:color w:val="333333"/>
          <w:sz w:val="28"/>
          <w:szCs w:val="28"/>
        </w:rPr>
        <w:t>    4.1. Product Adoption / Usage Analysis</w:t>
      </w:r>
    </w:p>
    <w:p w:rsidR="00797450" w:rsidRPr="007C21F5" w:rsidRDefault="00797450" w:rsidP="007C21F5">
      <w:pPr>
        <w:pStyle w:val="NormalWeb"/>
        <w:shd w:val="clear" w:color="auto" w:fill="FFFFFF"/>
        <w:rPr>
          <w:color w:val="333333"/>
          <w:sz w:val="28"/>
          <w:szCs w:val="28"/>
        </w:rPr>
      </w:pPr>
      <w:r w:rsidRPr="007C21F5">
        <w:rPr>
          <w:color w:val="333333"/>
          <w:sz w:val="28"/>
          <w:szCs w:val="28"/>
        </w:rPr>
        <w:t>    4.2. Product USPs / Features</w:t>
      </w:r>
    </w:p>
    <w:p w:rsidR="00797450" w:rsidRPr="007C21F5" w:rsidRDefault="00797450" w:rsidP="007C21F5">
      <w:pPr>
        <w:pStyle w:val="NormalWeb"/>
        <w:shd w:val="clear" w:color="auto" w:fill="FFFFFF"/>
        <w:rPr>
          <w:color w:val="333333"/>
          <w:sz w:val="28"/>
          <w:szCs w:val="28"/>
        </w:rPr>
      </w:pPr>
      <w:r w:rsidRPr="007C21F5">
        <w:rPr>
          <w:color w:val="333333"/>
          <w:sz w:val="28"/>
          <w:szCs w:val="28"/>
        </w:rPr>
        <w:t>    4.3. Strategic Promotional Strategies</w:t>
      </w:r>
    </w:p>
    <w:p w:rsidR="00A351DE" w:rsidRPr="007C21F5" w:rsidRDefault="00A351DE" w:rsidP="007C21F5">
      <w:pPr>
        <w:rPr>
          <w:rStyle w:val="Hyperlink"/>
          <w:rFonts w:ascii="Times New Roman" w:hAnsi="Times New Roman" w:cs="Times New Roman"/>
          <w:sz w:val="28"/>
          <w:szCs w:val="28"/>
        </w:rPr>
      </w:pPr>
      <w:r w:rsidRPr="007C21F5">
        <w:rPr>
          <w:rStyle w:val="Heading3Char"/>
          <w:rFonts w:eastAsiaTheme="minorHAnsi"/>
          <w:sz w:val="28"/>
          <w:szCs w:val="28"/>
        </w:rPr>
        <w:fldChar w:fldCharType="begin"/>
      </w:r>
      <w:r w:rsidR="00797450" w:rsidRPr="007C21F5">
        <w:rPr>
          <w:rStyle w:val="Heading3Char"/>
          <w:rFonts w:eastAsiaTheme="minorHAnsi"/>
          <w:sz w:val="28"/>
          <w:szCs w:val="28"/>
        </w:rPr>
        <w:instrText>HYPERLINK "https://www.futuremarketinsights.com/toc/rep-gb-14342"</w:instrText>
      </w:r>
      <w:r w:rsidR="00797450" w:rsidRPr="007C21F5">
        <w:rPr>
          <w:rStyle w:val="Heading3Char"/>
          <w:rFonts w:eastAsiaTheme="minorHAnsi"/>
          <w:sz w:val="28"/>
          <w:szCs w:val="28"/>
        </w:rPr>
      </w:r>
      <w:r w:rsidRPr="007C21F5">
        <w:rPr>
          <w:rStyle w:val="Heading3Char"/>
          <w:rFonts w:eastAsiaTheme="minorHAnsi"/>
          <w:sz w:val="28"/>
          <w:szCs w:val="28"/>
        </w:rPr>
        <w:fldChar w:fldCharType="separate"/>
      </w:r>
      <w:r w:rsidRPr="007C21F5">
        <w:rPr>
          <w:rStyle w:val="Hyperlink"/>
          <w:rFonts w:ascii="Times New Roman" w:hAnsi="Times New Roman" w:cs="Times New Roman"/>
          <w:sz w:val="28"/>
          <w:szCs w:val="28"/>
        </w:rPr>
        <w:t xml:space="preserve">Click Here for </w:t>
      </w:r>
      <w:r w:rsidR="00797450" w:rsidRPr="007C21F5">
        <w:rPr>
          <w:rStyle w:val="Hyperlink"/>
          <w:rFonts w:ascii="Times New Roman" w:hAnsi="Times New Roman" w:cs="Times New Roman"/>
          <w:sz w:val="28"/>
          <w:szCs w:val="28"/>
        </w:rPr>
        <w:t>Packaging Bins Market 209</w:t>
      </w:r>
      <w:r w:rsidRPr="007C21F5">
        <w:rPr>
          <w:rStyle w:val="Hyperlink"/>
          <w:rFonts w:ascii="Times New Roman" w:hAnsi="Times New Roman" w:cs="Times New Roman"/>
          <w:sz w:val="28"/>
          <w:szCs w:val="28"/>
        </w:rPr>
        <w:t xml:space="preserve"> pages TOC Report</w:t>
      </w:r>
    </w:p>
    <w:p w:rsidR="00A351DE" w:rsidRPr="007C21F5" w:rsidRDefault="00A351DE" w:rsidP="007C21F5">
      <w:pPr>
        <w:pStyle w:val="NormalWeb"/>
        <w:shd w:val="clear" w:color="auto" w:fill="FFFFFF"/>
        <w:spacing w:before="0" w:beforeAutospacing="0" w:after="0" w:afterAutospacing="0"/>
        <w:rPr>
          <w:color w:val="242424"/>
          <w:sz w:val="28"/>
          <w:szCs w:val="28"/>
        </w:rPr>
      </w:pPr>
      <w:r w:rsidRPr="007C21F5">
        <w:rPr>
          <w:rStyle w:val="Strong"/>
          <w:rFonts w:eastAsiaTheme="minorHAnsi"/>
          <w:sz w:val="28"/>
          <w:szCs w:val="28"/>
        </w:rPr>
        <w:fldChar w:fldCharType="end"/>
      </w:r>
      <w:r w:rsidRPr="007C21F5">
        <w:rPr>
          <w:b/>
          <w:sz w:val="28"/>
          <w:szCs w:val="28"/>
        </w:rPr>
        <w:t>Explore Research Related Reports of Packaging:    </w:t>
      </w:r>
    </w:p>
    <w:p w:rsidR="00A351DE" w:rsidRPr="007C21F5" w:rsidRDefault="00A351DE" w:rsidP="007C21F5">
      <w:pPr>
        <w:spacing w:after="240"/>
        <w:rPr>
          <w:rFonts w:ascii="Times New Roman" w:hAnsi="Times New Roman" w:cs="Times New Roman"/>
          <w:color w:val="333333"/>
          <w:sz w:val="28"/>
          <w:szCs w:val="28"/>
          <w:shd w:val="clear" w:color="auto" w:fill="FFFFFF"/>
        </w:rPr>
      </w:pPr>
      <w:hyperlink r:id="rId10" w:history="1">
        <w:r w:rsidRPr="007C21F5">
          <w:rPr>
            <w:rStyle w:val="Hyperlink"/>
            <w:rFonts w:ascii="Times New Roman" w:hAnsi="Times New Roman" w:cs="Times New Roman"/>
            <w:sz w:val="28"/>
            <w:szCs w:val="28"/>
          </w:rPr>
          <w:t>Paper Edge Protectors Market Size</w:t>
        </w:r>
      </w:hyperlink>
      <w:r w:rsidRPr="007C21F5">
        <w:rPr>
          <w:rFonts w:ascii="Times New Roman" w:hAnsi="Times New Roman" w:cs="Times New Roman"/>
          <w:b/>
          <w:sz w:val="28"/>
          <w:szCs w:val="28"/>
        </w:rPr>
        <w:t xml:space="preserve">: </w:t>
      </w:r>
      <w:r w:rsidRPr="007C21F5">
        <w:rPr>
          <w:rFonts w:ascii="Times New Roman" w:hAnsi="Times New Roman" w:cs="Times New Roman"/>
          <w:color w:val="333333"/>
          <w:sz w:val="28"/>
          <w:szCs w:val="28"/>
          <w:shd w:val="clear" w:color="auto" w:fill="FFFFFF"/>
        </w:rPr>
        <w:t xml:space="preserve">Paper Edge Protectors Market By Product Type (Angular, Round), Material (Solid Bleached </w:t>
      </w:r>
      <w:proofErr w:type="spellStart"/>
      <w:r w:rsidRPr="007C21F5">
        <w:rPr>
          <w:rFonts w:ascii="Times New Roman" w:hAnsi="Times New Roman" w:cs="Times New Roman"/>
          <w:color w:val="333333"/>
          <w:sz w:val="28"/>
          <w:szCs w:val="28"/>
          <w:shd w:val="clear" w:color="auto" w:fill="FFFFFF"/>
        </w:rPr>
        <w:t>Sulfate</w:t>
      </w:r>
      <w:proofErr w:type="spellEnd"/>
      <w:r w:rsidRPr="007C21F5">
        <w:rPr>
          <w:rFonts w:ascii="Times New Roman" w:hAnsi="Times New Roman" w:cs="Times New Roman"/>
          <w:color w:val="333333"/>
          <w:sz w:val="28"/>
          <w:szCs w:val="28"/>
          <w:shd w:val="clear" w:color="auto" w:fill="FFFFFF"/>
        </w:rPr>
        <w:t xml:space="preserve"> (SBS), Coated Unbleached Kraft Paperboard, Recycled Paperboard), End-User (Logistics &amp; Transportation, Warehousing, Manufacturing, Food &amp; Beverage) &amp; Region for 2022 – 2030</w:t>
      </w:r>
    </w:p>
    <w:p w:rsidR="00A351DE" w:rsidRPr="007C21F5" w:rsidRDefault="00A351DE" w:rsidP="007C21F5">
      <w:pPr>
        <w:spacing w:after="240"/>
        <w:rPr>
          <w:rFonts w:ascii="Times New Roman" w:hAnsi="Times New Roman" w:cs="Times New Roman"/>
          <w:color w:val="333333"/>
          <w:sz w:val="28"/>
          <w:szCs w:val="28"/>
          <w:shd w:val="clear" w:color="auto" w:fill="FFFFFF"/>
        </w:rPr>
      </w:pPr>
      <w:hyperlink r:id="rId11" w:history="1">
        <w:r w:rsidRPr="007C21F5">
          <w:rPr>
            <w:rStyle w:val="Hyperlink"/>
            <w:rFonts w:ascii="Times New Roman" w:hAnsi="Times New Roman" w:cs="Times New Roman"/>
            <w:sz w:val="28"/>
            <w:szCs w:val="28"/>
          </w:rPr>
          <w:t xml:space="preserve">Plastic Jar Packaging Market </w:t>
        </w:r>
        <w:r w:rsidRPr="007C21F5">
          <w:rPr>
            <w:rStyle w:val="Hyperlink"/>
            <w:rFonts w:ascii="Times New Roman" w:hAnsi="Times New Roman" w:cs="Times New Roman"/>
            <w:sz w:val="28"/>
            <w:szCs w:val="28"/>
            <w:shd w:val="clear" w:color="auto" w:fill="FFFFFF"/>
          </w:rPr>
          <w:t>Share</w:t>
        </w:r>
      </w:hyperlink>
      <w:r w:rsidRPr="007C21F5">
        <w:rPr>
          <w:rFonts w:ascii="Times New Roman" w:hAnsi="Times New Roman" w:cs="Times New Roman"/>
          <w:sz w:val="28"/>
          <w:szCs w:val="28"/>
        </w:rPr>
        <w:t xml:space="preserve">: </w:t>
      </w:r>
      <w:r w:rsidRPr="007C21F5">
        <w:rPr>
          <w:rFonts w:ascii="Times New Roman" w:hAnsi="Times New Roman" w:cs="Times New Roman"/>
          <w:color w:val="333333"/>
          <w:sz w:val="28"/>
          <w:szCs w:val="28"/>
          <w:shd w:val="clear" w:color="auto" w:fill="FFFFFF"/>
        </w:rPr>
        <w:t xml:space="preserve">Plastic Jar Packaging Market By Material Type (Polyethylene Terephthalate (PET), Polyethylene (PE), Low-Density Polyethylene (LDPE)), </w:t>
      </w:r>
      <w:proofErr w:type="spellStart"/>
      <w:r w:rsidRPr="007C21F5">
        <w:rPr>
          <w:rFonts w:ascii="Times New Roman" w:hAnsi="Times New Roman" w:cs="Times New Roman"/>
          <w:color w:val="333333"/>
          <w:sz w:val="28"/>
          <w:szCs w:val="28"/>
          <w:shd w:val="clear" w:color="auto" w:fill="FFFFFF"/>
        </w:rPr>
        <w:t>CapacityÂ</w:t>
      </w:r>
      <w:proofErr w:type="spellEnd"/>
      <w:r w:rsidRPr="007C21F5">
        <w:rPr>
          <w:rFonts w:ascii="Times New Roman" w:hAnsi="Times New Roman" w:cs="Times New Roman"/>
          <w:color w:val="333333"/>
          <w:sz w:val="28"/>
          <w:szCs w:val="28"/>
          <w:shd w:val="clear" w:color="auto" w:fill="FFFFFF"/>
        </w:rPr>
        <w:t xml:space="preserve"> (Less than 10 Oz, 11 - 30 Oz, 31 - 60 Oz), End Use (Homecare, Pharmaceuticals, Chemicals) &amp; Region - Forecast to 2021- 2031</w:t>
      </w:r>
    </w:p>
    <w:p w:rsidR="00A351DE" w:rsidRPr="007C21F5" w:rsidRDefault="00A351DE" w:rsidP="007C21F5">
      <w:pPr>
        <w:spacing w:after="240"/>
        <w:rPr>
          <w:rFonts w:ascii="Times New Roman" w:hAnsi="Times New Roman" w:cs="Times New Roman"/>
          <w:color w:val="333333"/>
          <w:sz w:val="28"/>
          <w:szCs w:val="28"/>
          <w:shd w:val="clear" w:color="auto" w:fill="FFFFFF"/>
        </w:rPr>
      </w:pPr>
      <w:hyperlink r:id="rId12" w:history="1">
        <w:r w:rsidRPr="007C21F5">
          <w:rPr>
            <w:rStyle w:val="Hyperlink"/>
            <w:rFonts w:ascii="Times New Roman" w:hAnsi="Times New Roman" w:cs="Times New Roman"/>
            <w:sz w:val="28"/>
            <w:szCs w:val="28"/>
          </w:rPr>
          <w:t xml:space="preserve">Bag Closures Market </w:t>
        </w:r>
        <w:r w:rsidRPr="007C21F5">
          <w:rPr>
            <w:rStyle w:val="Hyperlink"/>
            <w:rFonts w:ascii="Times New Roman" w:hAnsi="Times New Roman" w:cs="Times New Roman"/>
            <w:sz w:val="28"/>
            <w:szCs w:val="28"/>
            <w:shd w:val="clear" w:color="auto" w:fill="FFFFFF"/>
          </w:rPr>
          <w:t>Trends</w:t>
        </w:r>
      </w:hyperlink>
      <w:r w:rsidRPr="007C21F5">
        <w:rPr>
          <w:rFonts w:ascii="Times New Roman" w:hAnsi="Times New Roman" w:cs="Times New Roman"/>
          <w:sz w:val="28"/>
          <w:szCs w:val="28"/>
        </w:rPr>
        <w:t xml:space="preserve">: </w:t>
      </w:r>
      <w:r w:rsidRPr="007C21F5">
        <w:rPr>
          <w:rFonts w:ascii="Times New Roman" w:hAnsi="Times New Roman" w:cs="Times New Roman"/>
          <w:color w:val="333333"/>
          <w:sz w:val="28"/>
          <w:szCs w:val="28"/>
          <w:shd w:val="clear" w:color="auto" w:fill="FFFFFF"/>
        </w:rPr>
        <w:t xml:space="preserve">Bag Closures Market </w:t>
      </w:r>
      <w:proofErr w:type="gramStart"/>
      <w:r w:rsidRPr="007C21F5">
        <w:rPr>
          <w:rFonts w:ascii="Times New Roman" w:hAnsi="Times New Roman" w:cs="Times New Roman"/>
          <w:color w:val="333333"/>
          <w:sz w:val="28"/>
          <w:szCs w:val="28"/>
          <w:shd w:val="clear" w:color="auto" w:fill="FFFFFF"/>
        </w:rPr>
        <w:t>By</w:t>
      </w:r>
      <w:proofErr w:type="gramEnd"/>
      <w:r w:rsidRPr="007C21F5">
        <w:rPr>
          <w:rFonts w:ascii="Times New Roman" w:hAnsi="Times New Roman" w:cs="Times New Roman"/>
          <w:color w:val="333333"/>
          <w:sz w:val="28"/>
          <w:szCs w:val="28"/>
          <w:shd w:val="clear" w:color="auto" w:fill="FFFFFF"/>
        </w:rPr>
        <w:t xml:space="preserve"> Material (Plastic Bag Closures, Paper &amp; Paperboard Bag Closures, Metal Bag Closures), Product (Bag Closure Clips, Bag Closure Pre-cut Twist Ties), Application (Bag Closures for Food, Bag Closures for Non-food Applications) &amp; Region - Forecast 2022 - 2030</w:t>
      </w:r>
    </w:p>
    <w:p w:rsidR="00797450" w:rsidRPr="007C21F5" w:rsidRDefault="00797450" w:rsidP="007C21F5">
      <w:pPr>
        <w:spacing w:after="240"/>
        <w:rPr>
          <w:rFonts w:ascii="Times New Roman" w:hAnsi="Times New Roman" w:cs="Times New Roman"/>
          <w:color w:val="333333"/>
          <w:sz w:val="28"/>
          <w:szCs w:val="28"/>
          <w:shd w:val="clear" w:color="auto" w:fill="FFFFFF"/>
        </w:rPr>
      </w:pPr>
      <w:hyperlink r:id="rId13" w:history="1">
        <w:r w:rsidRPr="007C21F5">
          <w:rPr>
            <w:rStyle w:val="Hyperlink"/>
            <w:rFonts w:ascii="Times New Roman" w:hAnsi="Times New Roman" w:cs="Times New Roman"/>
            <w:sz w:val="28"/>
            <w:szCs w:val="28"/>
          </w:rPr>
          <w:t xml:space="preserve">Timber Wrap Films Market </w:t>
        </w:r>
        <w:r w:rsidR="00A351DE" w:rsidRPr="007C21F5">
          <w:rPr>
            <w:rStyle w:val="Hyperlink"/>
            <w:rFonts w:ascii="Times New Roman" w:hAnsi="Times New Roman" w:cs="Times New Roman"/>
            <w:sz w:val="28"/>
            <w:szCs w:val="28"/>
            <w:shd w:val="clear" w:color="auto" w:fill="FFFFFF"/>
          </w:rPr>
          <w:t>Analysis</w:t>
        </w:r>
      </w:hyperlink>
      <w:r w:rsidR="00A351DE" w:rsidRPr="007C21F5">
        <w:rPr>
          <w:rFonts w:ascii="Times New Roman" w:hAnsi="Times New Roman" w:cs="Times New Roman"/>
          <w:sz w:val="28"/>
          <w:szCs w:val="28"/>
        </w:rPr>
        <w:t xml:space="preserve">: </w:t>
      </w:r>
      <w:r w:rsidRPr="007C21F5">
        <w:rPr>
          <w:rFonts w:ascii="Times New Roman" w:hAnsi="Times New Roman" w:cs="Times New Roman"/>
          <w:color w:val="333333"/>
          <w:sz w:val="28"/>
          <w:szCs w:val="28"/>
          <w:shd w:val="clear" w:color="auto" w:fill="FFFFFF"/>
        </w:rPr>
        <w:t>Timber Wrap Films Market By Thickness (Up to 75 Micron, 76-150 Micron, 151-225 Micron, Above 225 Micron), Material Type (Polyethylene, Polypropylene) &amp; Region - Forecast 2022 – 2029</w:t>
      </w:r>
    </w:p>
    <w:p w:rsidR="00797450" w:rsidRPr="007C21F5" w:rsidRDefault="00797450" w:rsidP="007C21F5">
      <w:pPr>
        <w:spacing w:after="240"/>
        <w:rPr>
          <w:rFonts w:ascii="Times New Roman" w:hAnsi="Times New Roman" w:cs="Times New Roman"/>
          <w:color w:val="333333"/>
          <w:sz w:val="28"/>
          <w:szCs w:val="28"/>
          <w:shd w:val="clear" w:color="auto" w:fill="FFFFFF"/>
        </w:rPr>
      </w:pPr>
      <w:hyperlink r:id="rId14" w:history="1">
        <w:r w:rsidR="00A351DE" w:rsidRPr="007C21F5">
          <w:rPr>
            <w:rStyle w:val="Hyperlink"/>
            <w:rFonts w:ascii="Times New Roman" w:hAnsi="Times New Roman" w:cs="Times New Roman"/>
            <w:sz w:val="28"/>
            <w:szCs w:val="28"/>
          </w:rPr>
          <w:t>Palletizers Mark</w:t>
        </w:r>
        <w:r w:rsidRPr="007C21F5">
          <w:rPr>
            <w:rStyle w:val="Hyperlink"/>
            <w:rFonts w:ascii="Times New Roman" w:hAnsi="Times New Roman" w:cs="Times New Roman"/>
            <w:sz w:val="28"/>
            <w:szCs w:val="28"/>
          </w:rPr>
          <w:t xml:space="preserve"> Form-Fill-Seal (FFS) Films Market </w:t>
        </w:r>
        <w:r w:rsidR="00A351DE" w:rsidRPr="007C21F5">
          <w:rPr>
            <w:rStyle w:val="Hyperlink"/>
            <w:rFonts w:ascii="Times New Roman" w:hAnsi="Times New Roman" w:cs="Times New Roman"/>
            <w:sz w:val="28"/>
            <w:szCs w:val="28"/>
          </w:rPr>
          <w:t>Outlook</w:t>
        </w:r>
      </w:hyperlink>
      <w:r w:rsidR="00A351DE" w:rsidRPr="007C21F5">
        <w:rPr>
          <w:rFonts w:ascii="Times New Roman" w:hAnsi="Times New Roman" w:cs="Times New Roman"/>
          <w:sz w:val="28"/>
          <w:szCs w:val="28"/>
        </w:rPr>
        <w:t xml:space="preserve">: </w:t>
      </w:r>
      <w:r w:rsidRPr="007C21F5">
        <w:rPr>
          <w:rFonts w:ascii="Times New Roman" w:hAnsi="Times New Roman" w:cs="Times New Roman"/>
          <w:color w:val="333333"/>
          <w:sz w:val="28"/>
          <w:szCs w:val="28"/>
          <w:shd w:val="clear" w:color="auto" w:fill="FFFFFF"/>
        </w:rPr>
        <w:t xml:space="preserve">Form-Fill-Seal (FFS) Films Market By Application Type (Sachets &amp; Pouches, Bags &amp; Sacks), </w:t>
      </w:r>
      <w:proofErr w:type="spellStart"/>
      <w:r w:rsidRPr="007C21F5">
        <w:rPr>
          <w:rFonts w:ascii="Times New Roman" w:hAnsi="Times New Roman" w:cs="Times New Roman"/>
          <w:color w:val="333333"/>
          <w:sz w:val="28"/>
          <w:szCs w:val="28"/>
          <w:shd w:val="clear" w:color="auto" w:fill="FFFFFF"/>
        </w:rPr>
        <w:t>MaterialÂ</w:t>
      </w:r>
      <w:proofErr w:type="spellEnd"/>
      <w:r w:rsidRPr="007C21F5">
        <w:rPr>
          <w:rFonts w:ascii="Times New Roman" w:hAnsi="Times New Roman" w:cs="Times New Roman"/>
          <w:color w:val="333333"/>
          <w:sz w:val="28"/>
          <w:szCs w:val="28"/>
          <w:shd w:val="clear" w:color="auto" w:fill="FFFFFF"/>
        </w:rPr>
        <w:t xml:space="preserve"> (Polyethylene (PE), Polypropylene (PP), Polyethylene Terephthalate (PET)), Layer Structure (Monolayer Films, Multilayer Films) &amp; Region - Forecast to 2021- 2031</w:t>
      </w:r>
    </w:p>
    <w:p w:rsidR="00A351DE" w:rsidRPr="007C21F5" w:rsidRDefault="00A351DE" w:rsidP="007C21F5">
      <w:pPr>
        <w:spacing w:after="240"/>
        <w:rPr>
          <w:rFonts w:ascii="Times New Roman" w:hAnsi="Times New Roman" w:cs="Times New Roman"/>
          <w:b/>
          <w:sz w:val="28"/>
          <w:szCs w:val="28"/>
        </w:rPr>
      </w:pPr>
      <w:r w:rsidRPr="007C21F5">
        <w:rPr>
          <w:rFonts w:ascii="Times New Roman" w:hAnsi="Times New Roman" w:cs="Times New Roman"/>
          <w:b/>
          <w:sz w:val="28"/>
          <w:szCs w:val="28"/>
        </w:rPr>
        <w:t xml:space="preserve">About Us : </w:t>
      </w:r>
    </w:p>
    <w:p w:rsidR="00A351DE" w:rsidRPr="007C21F5" w:rsidRDefault="00A351DE" w:rsidP="007C21F5">
      <w:pPr>
        <w:pStyle w:val="xmsonormal"/>
        <w:shd w:val="clear" w:color="auto" w:fill="FFFFFF"/>
        <w:spacing w:before="0" w:beforeAutospacing="0" w:after="0" w:afterAutospacing="0"/>
        <w:rPr>
          <w:color w:val="000000"/>
          <w:sz w:val="28"/>
          <w:szCs w:val="28"/>
          <w:bdr w:val="none" w:sz="0" w:space="0" w:color="auto" w:frame="1"/>
          <w:lang w:val="en-US"/>
        </w:rPr>
      </w:pPr>
      <w:r w:rsidRPr="007C21F5">
        <w:rPr>
          <w:color w:val="000000"/>
          <w:sz w:val="28"/>
          <w:szCs w:val="28"/>
          <w:bdr w:val="none" w:sz="0" w:space="0" w:color="auto" w:frame="1"/>
          <w:lang w:val="en-US"/>
        </w:rPr>
        <w:t>Future Market Insights, Inc. is an ESOMAR-certified business consulting &amp; market research firm, a member of the Greater New York Chamber of Commerce and is headquartered in Delaware, USA. A recipient of Clutch Leaders Award 2022 on account of high client score (4.9/5),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p>
    <w:p w:rsidR="00A351DE" w:rsidRPr="007C21F5" w:rsidRDefault="00A351DE" w:rsidP="007C21F5">
      <w:pPr>
        <w:pStyle w:val="xmsonormal"/>
        <w:shd w:val="clear" w:color="auto" w:fill="FFFFFF"/>
        <w:spacing w:before="0" w:beforeAutospacing="0" w:after="0" w:afterAutospacing="0"/>
        <w:rPr>
          <w:color w:val="000000"/>
          <w:sz w:val="28"/>
          <w:szCs w:val="28"/>
        </w:rPr>
      </w:pPr>
    </w:p>
    <w:p w:rsidR="00A351DE" w:rsidRPr="007C21F5" w:rsidRDefault="00A351DE" w:rsidP="007C21F5">
      <w:pPr>
        <w:spacing w:after="0"/>
        <w:rPr>
          <w:rFonts w:ascii="Times New Roman" w:hAnsi="Times New Roman" w:cs="Times New Roman"/>
          <w:b/>
          <w:sz w:val="28"/>
          <w:szCs w:val="28"/>
        </w:rPr>
      </w:pPr>
      <w:r w:rsidRPr="007C21F5">
        <w:rPr>
          <w:rFonts w:ascii="Times New Roman" w:hAnsi="Times New Roman" w:cs="Times New Roman"/>
          <w:b/>
          <w:sz w:val="28"/>
          <w:szCs w:val="28"/>
        </w:rPr>
        <w:t>Contact Us: </w:t>
      </w:r>
    </w:p>
    <w:p w:rsidR="00A351DE" w:rsidRPr="007C21F5" w:rsidRDefault="00A351DE" w:rsidP="007C21F5">
      <w:pPr>
        <w:spacing w:after="0"/>
        <w:rPr>
          <w:rFonts w:ascii="Times New Roman" w:hAnsi="Times New Roman" w:cs="Times New Roman"/>
          <w:sz w:val="28"/>
          <w:szCs w:val="28"/>
        </w:rPr>
      </w:pPr>
      <w:r w:rsidRPr="007C21F5">
        <w:rPr>
          <w:rFonts w:ascii="Times New Roman" w:hAnsi="Times New Roman" w:cs="Times New Roman"/>
          <w:sz w:val="28"/>
          <w:szCs w:val="28"/>
        </w:rPr>
        <w:t>Future Market Insights Inc.   </w:t>
      </w:r>
    </w:p>
    <w:p w:rsidR="00A351DE" w:rsidRPr="007C21F5" w:rsidRDefault="00A351DE" w:rsidP="007C21F5">
      <w:pPr>
        <w:spacing w:after="0"/>
        <w:rPr>
          <w:rFonts w:ascii="Times New Roman" w:hAnsi="Times New Roman" w:cs="Times New Roman"/>
          <w:sz w:val="28"/>
          <w:szCs w:val="28"/>
        </w:rPr>
      </w:pPr>
      <w:r w:rsidRPr="007C21F5">
        <w:rPr>
          <w:rFonts w:ascii="Times New Roman" w:hAnsi="Times New Roman" w:cs="Times New Roman"/>
          <w:sz w:val="28"/>
          <w:szCs w:val="28"/>
        </w:rPr>
        <w:t xml:space="preserve">Christiana Corporate, </w:t>
      </w:r>
    </w:p>
    <w:p w:rsidR="00A351DE" w:rsidRPr="007C21F5" w:rsidRDefault="00A351DE" w:rsidP="007C21F5">
      <w:pPr>
        <w:spacing w:after="0"/>
        <w:rPr>
          <w:rFonts w:ascii="Times New Roman" w:hAnsi="Times New Roman" w:cs="Times New Roman"/>
          <w:sz w:val="28"/>
          <w:szCs w:val="28"/>
        </w:rPr>
      </w:pPr>
      <w:r w:rsidRPr="007C21F5">
        <w:rPr>
          <w:rFonts w:ascii="Times New Roman" w:hAnsi="Times New Roman" w:cs="Times New Roman"/>
          <w:sz w:val="28"/>
          <w:szCs w:val="28"/>
        </w:rPr>
        <w:t>200 Continental Drive, </w:t>
      </w:r>
    </w:p>
    <w:p w:rsidR="00A351DE" w:rsidRPr="007C21F5" w:rsidRDefault="00A351DE" w:rsidP="007C21F5">
      <w:pPr>
        <w:spacing w:after="0"/>
        <w:rPr>
          <w:rFonts w:ascii="Times New Roman" w:hAnsi="Times New Roman" w:cs="Times New Roman"/>
          <w:sz w:val="28"/>
          <w:szCs w:val="28"/>
        </w:rPr>
      </w:pPr>
      <w:r w:rsidRPr="007C21F5">
        <w:rPr>
          <w:rFonts w:ascii="Times New Roman" w:hAnsi="Times New Roman" w:cs="Times New Roman"/>
          <w:sz w:val="28"/>
          <w:szCs w:val="28"/>
        </w:rPr>
        <w:t xml:space="preserve">Suite 401, Newark,  </w:t>
      </w:r>
    </w:p>
    <w:p w:rsidR="00A351DE" w:rsidRPr="007C21F5" w:rsidRDefault="00A351DE" w:rsidP="007C21F5">
      <w:pPr>
        <w:spacing w:after="0"/>
        <w:rPr>
          <w:rFonts w:ascii="Times New Roman" w:hAnsi="Times New Roman" w:cs="Times New Roman"/>
          <w:sz w:val="28"/>
          <w:szCs w:val="28"/>
        </w:rPr>
      </w:pPr>
      <w:r w:rsidRPr="007C21F5">
        <w:rPr>
          <w:rFonts w:ascii="Times New Roman" w:hAnsi="Times New Roman" w:cs="Times New Roman"/>
          <w:sz w:val="28"/>
          <w:szCs w:val="28"/>
        </w:rPr>
        <w:t>Delaware - 19713, USA   </w:t>
      </w:r>
    </w:p>
    <w:p w:rsidR="00A351DE" w:rsidRPr="007C21F5" w:rsidRDefault="00A351DE" w:rsidP="007C21F5">
      <w:pPr>
        <w:spacing w:after="0"/>
        <w:rPr>
          <w:rFonts w:ascii="Times New Roman" w:hAnsi="Times New Roman" w:cs="Times New Roman"/>
          <w:sz w:val="28"/>
          <w:szCs w:val="28"/>
        </w:rPr>
      </w:pPr>
      <w:r w:rsidRPr="007C21F5">
        <w:rPr>
          <w:rFonts w:ascii="Times New Roman" w:hAnsi="Times New Roman" w:cs="Times New Roman"/>
          <w:sz w:val="28"/>
          <w:szCs w:val="28"/>
        </w:rPr>
        <w:t>T: +1-845-579-5705   </w:t>
      </w:r>
    </w:p>
    <w:p w:rsidR="00A351DE" w:rsidRPr="007C21F5" w:rsidRDefault="00A351DE" w:rsidP="007C21F5">
      <w:pPr>
        <w:spacing w:after="0"/>
        <w:rPr>
          <w:rFonts w:ascii="Times New Roman" w:hAnsi="Times New Roman" w:cs="Times New Roman"/>
          <w:sz w:val="28"/>
          <w:szCs w:val="28"/>
        </w:rPr>
      </w:pPr>
      <w:r w:rsidRPr="007C21F5">
        <w:rPr>
          <w:rFonts w:ascii="Times New Roman" w:hAnsi="Times New Roman" w:cs="Times New Roman"/>
          <w:sz w:val="28"/>
          <w:szCs w:val="28"/>
        </w:rPr>
        <w:t xml:space="preserve">For Sales Enquiries: </w:t>
      </w:r>
      <w:hyperlink r:id="rId15" w:tgtFrame="_blank" w:history="1">
        <w:r w:rsidRPr="007C21F5">
          <w:rPr>
            <w:rStyle w:val="Hyperlink"/>
            <w:rFonts w:ascii="Times New Roman" w:hAnsi="Times New Roman" w:cs="Times New Roman"/>
            <w:sz w:val="28"/>
            <w:szCs w:val="28"/>
          </w:rPr>
          <w:t>sales@futuremarketinsights.com</w:t>
        </w:r>
      </w:hyperlink>
      <w:r w:rsidRPr="007C21F5">
        <w:rPr>
          <w:rFonts w:ascii="Times New Roman" w:hAnsi="Times New Roman" w:cs="Times New Roman"/>
          <w:sz w:val="28"/>
          <w:szCs w:val="28"/>
        </w:rPr>
        <w:t>    </w:t>
      </w:r>
    </w:p>
    <w:p w:rsidR="00A351DE" w:rsidRPr="007C21F5" w:rsidRDefault="00A351DE" w:rsidP="007C21F5">
      <w:pPr>
        <w:spacing w:after="240"/>
        <w:rPr>
          <w:rFonts w:ascii="Times New Roman" w:hAnsi="Times New Roman" w:cs="Times New Roman"/>
          <w:sz w:val="28"/>
          <w:szCs w:val="28"/>
        </w:rPr>
      </w:pPr>
    </w:p>
    <w:p w:rsidR="00A351DE" w:rsidRPr="007C21F5" w:rsidRDefault="00A351DE" w:rsidP="007C21F5">
      <w:pPr>
        <w:spacing w:after="240"/>
        <w:rPr>
          <w:rFonts w:ascii="Times New Roman" w:hAnsi="Times New Roman" w:cs="Times New Roman"/>
          <w:sz w:val="28"/>
          <w:szCs w:val="28"/>
        </w:rPr>
      </w:pPr>
    </w:p>
    <w:p w:rsidR="00A351DE" w:rsidRPr="007C21F5" w:rsidRDefault="00A351DE" w:rsidP="007C21F5">
      <w:pPr>
        <w:spacing w:after="240"/>
        <w:rPr>
          <w:rFonts w:ascii="Times New Roman" w:hAnsi="Times New Roman" w:cs="Times New Roman"/>
          <w:sz w:val="28"/>
          <w:szCs w:val="28"/>
        </w:rPr>
      </w:pPr>
    </w:p>
    <w:p w:rsidR="00A351DE" w:rsidRPr="007C21F5" w:rsidRDefault="00A351DE" w:rsidP="007C21F5">
      <w:pPr>
        <w:spacing w:after="240"/>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A351DE" w:rsidRPr="007C21F5" w:rsidRDefault="00A351DE" w:rsidP="007C21F5">
      <w:pPr>
        <w:rPr>
          <w:rFonts w:ascii="Times New Roman" w:hAnsi="Times New Roman" w:cs="Times New Roman"/>
          <w:sz w:val="28"/>
          <w:szCs w:val="28"/>
        </w:rPr>
      </w:pPr>
    </w:p>
    <w:p w:rsidR="004B5B30" w:rsidRPr="007C21F5" w:rsidRDefault="00CB5768" w:rsidP="007C21F5">
      <w:pPr>
        <w:rPr>
          <w:rFonts w:ascii="Times New Roman" w:hAnsi="Times New Roman" w:cs="Times New Roman"/>
          <w:sz w:val="28"/>
          <w:szCs w:val="28"/>
        </w:rPr>
      </w:pPr>
    </w:p>
    <w:sectPr w:rsidR="004B5B30" w:rsidRPr="007C2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23F70"/>
    <w:multiLevelType w:val="multilevel"/>
    <w:tmpl w:val="E1B2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B3B70"/>
    <w:multiLevelType w:val="multilevel"/>
    <w:tmpl w:val="CB6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60B44"/>
    <w:multiLevelType w:val="multilevel"/>
    <w:tmpl w:val="CA0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E71848"/>
    <w:multiLevelType w:val="hybridMultilevel"/>
    <w:tmpl w:val="7F9E4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75768FB"/>
    <w:multiLevelType w:val="multilevel"/>
    <w:tmpl w:val="5842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218A0"/>
    <w:multiLevelType w:val="hybridMultilevel"/>
    <w:tmpl w:val="E6DAE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0B7073D"/>
    <w:multiLevelType w:val="hybridMultilevel"/>
    <w:tmpl w:val="ABB81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7951B5F"/>
    <w:multiLevelType w:val="multilevel"/>
    <w:tmpl w:val="99CC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D6AC6"/>
    <w:multiLevelType w:val="multilevel"/>
    <w:tmpl w:val="0A90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10CB9"/>
    <w:multiLevelType w:val="multilevel"/>
    <w:tmpl w:val="9B42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10F00"/>
    <w:multiLevelType w:val="multilevel"/>
    <w:tmpl w:val="28C8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66763"/>
    <w:multiLevelType w:val="hybridMultilevel"/>
    <w:tmpl w:val="3612D9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3"/>
  </w:num>
  <w:num w:numId="6">
    <w:abstractNumId w:val="5"/>
  </w:num>
  <w:num w:numId="7">
    <w:abstractNumId w:val="6"/>
  </w:num>
  <w:num w:numId="8">
    <w:abstractNumId w:val="9"/>
  </w:num>
  <w:num w:numId="9">
    <w:abstractNumId w:val="7"/>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DE"/>
    <w:rsid w:val="00233B46"/>
    <w:rsid w:val="00797450"/>
    <w:rsid w:val="007C21F5"/>
    <w:rsid w:val="007E1D57"/>
    <w:rsid w:val="00A351DE"/>
    <w:rsid w:val="00CB5768"/>
    <w:rsid w:val="00FC4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869A3-78B0-47DB-970F-6A07C168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1DE"/>
  </w:style>
  <w:style w:type="paragraph" w:styleId="Heading1">
    <w:name w:val="heading 1"/>
    <w:basedOn w:val="Normal"/>
    <w:next w:val="Normal"/>
    <w:link w:val="Heading1Char"/>
    <w:uiPriority w:val="9"/>
    <w:qFormat/>
    <w:rsid w:val="00A351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351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51D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351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51DE"/>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A351DE"/>
    <w:rPr>
      <w:color w:val="0563C1" w:themeColor="hyperlink"/>
      <w:u w:val="single"/>
    </w:rPr>
  </w:style>
  <w:style w:type="paragraph" w:styleId="NormalWeb">
    <w:name w:val="Normal (Web)"/>
    <w:basedOn w:val="Normal"/>
    <w:uiPriority w:val="99"/>
    <w:unhideWhenUsed/>
    <w:rsid w:val="00A351D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msonormal">
    <w:name w:val="x_msonormal"/>
    <w:basedOn w:val="Normal"/>
    <w:rsid w:val="00A351D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351DE"/>
    <w:rPr>
      <w:b/>
      <w:bCs/>
    </w:rPr>
  </w:style>
  <w:style w:type="paragraph" w:styleId="ListParagraph">
    <w:name w:val="List Paragraph"/>
    <w:basedOn w:val="Normal"/>
    <w:uiPriority w:val="34"/>
    <w:qFormat/>
    <w:rsid w:val="00A351DE"/>
    <w:pPr>
      <w:ind w:left="720"/>
      <w:contextualSpacing/>
    </w:pPr>
    <w:rPr>
      <w:lang w:val="en-US"/>
    </w:rPr>
  </w:style>
  <w:style w:type="character" w:customStyle="1" w:styleId="Heading1Char">
    <w:name w:val="Heading 1 Char"/>
    <w:basedOn w:val="DefaultParagraphFont"/>
    <w:link w:val="Heading1"/>
    <w:uiPriority w:val="9"/>
    <w:rsid w:val="00A351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868079">
      <w:bodyDiv w:val="1"/>
      <w:marLeft w:val="0"/>
      <w:marRight w:val="0"/>
      <w:marTop w:val="0"/>
      <w:marBottom w:val="0"/>
      <w:divBdr>
        <w:top w:val="none" w:sz="0" w:space="0" w:color="auto"/>
        <w:left w:val="none" w:sz="0" w:space="0" w:color="auto"/>
        <w:bottom w:val="none" w:sz="0" w:space="0" w:color="auto"/>
        <w:right w:val="none" w:sz="0" w:space="0" w:color="auto"/>
      </w:divBdr>
    </w:div>
    <w:div w:id="897863612">
      <w:bodyDiv w:val="1"/>
      <w:marLeft w:val="0"/>
      <w:marRight w:val="0"/>
      <w:marTop w:val="0"/>
      <w:marBottom w:val="0"/>
      <w:divBdr>
        <w:top w:val="none" w:sz="0" w:space="0" w:color="auto"/>
        <w:left w:val="none" w:sz="0" w:space="0" w:color="auto"/>
        <w:bottom w:val="none" w:sz="0" w:space="0" w:color="auto"/>
        <w:right w:val="none" w:sz="0" w:space="0" w:color="auto"/>
      </w:divBdr>
    </w:div>
    <w:div w:id="1036395299">
      <w:bodyDiv w:val="1"/>
      <w:marLeft w:val="0"/>
      <w:marRight w:val="0"/>
      <w:marTop w:val="0"/>
      <w:marBottom w:val="0"/>
      <w:divBdr>
        <w:top w:val="none" w:sz="0" w:space="0" w:color="auto"/>
        <w:left w:val="none" w:sz="0" w:space="0" w:color="auto"/>
        <w:bottom w:val="none" w:sz="0" w:space="0" w:color="auto"/>
        <w:right w:val="none" w:sz="0" w:space="0" w:color="auto"/>
      </w:divBdr>
    </w:div>
    <w:div w:id="1134061617">
      <w:bodyDiv w:val="1"/>
      <w:marLeft w:val="0"/>
      <w:marRight w:val="0"/>
      <w:marTop w:val="0"/>
      <w:marBottom w:val="0"/>
      <w:divBdr>
        <w:top w:val="none" w:sz="0" w:space="0" w:color="auto"/>
        <w:left w:val="none" w:sz="0" w:space="0" w:color="auto"/>
        <w:bottom w:val="none" w:sz="0" w:space="0" w:color="auto"/>
        <w:right w:val="none" w:sz="0" w:space="0" w:color="auto"/>
      </w:divBdr>
    </w:div>
    <w:div w:id="1255046186">
      <w:bodyDiv w:val="1"/>
      <w:marLeft w:val="0"/>
      <w:marRight w:val="0"/>
      <w:marTop w:val="0"/>
      <w:marBottom w:val="0"/>
      <w:divBdr>
        <w:top w:val="none" w:sz="0" w:space="0" w:color="auto"/>
        <w:left w:val="none" w:sz="0" w:space="0" w:color="auto"/>
        <w:bottom w:val="none" w:sz="0" w:space="0" w:color="auto"/>
        <w:right w:val="none" w:sz="0" w:space="0" w:color="auto"/>
      </w:divBdr>
    </w:div>
    <w:div w:id="1321152492">
      <w:bodyDiv w:val="1"/>
      <w:marLeft w:val="0"/>
      <w:marRight w:val="0"/>
      <w:marTop w:val="0"/>
      <w:marBottom w:val="0"/>
      <w:divBdr>
        <w:top w:val="none" w:sz="0" w:space="0" w:color="auto"/>
        <w:left w:val="none" w:sz="0" w:space="0" w:color="auto"/>
        <w:bottom w:val="none" w:sz="0" w:space="0" w:color="auto"/>
        <w:right w:val="none" w:sz="0" w:space="0" w:color="auto"/>
      </w:divBdr>
    </w:div>
    <w:div w:id="1484198556">
      <w:bodyDiv w:val="1"/>
      <w:marLeft w:val="0"/>
      <w:marRight w:val="0"/>
      <w:marTop w:val="0"/>
      <w:marBottom w:val="0"/>
      <w:divBdr>
        <w:top w:val="none" w:sz="0" w:space="0" w:color="auto"/>
        <w:left w:val="none" w:sz="0" w:space="0" w:color="auto"/>
        <w:bottom w:val="none" w:sz="0" w:space="0" w:color="auto"/>
        <w:right w:val="none" w:sz="0" w:space="0" w:color="auto"/>
      </w:divBdr>
    </w:div>
    <w:div w:id="1682732647">
      <w:bodyDiv w:val="1"/>
      <w:marLeft w:val="0"/>
      <w:marRight w:val="0"/>
      <w:marTop w:val="0"/>
      <w:marBottom w:val="0"/>
      <w:divBdr>
        <w:top w:val="none" w:sz="0" w:space="0" w:color="auto"/>
        <w:left w:val="none" w:sz="0" w:space="0" w:color="auto"/>
        <w:bottom w:val="none" w:sz="0" w:space="0" w:color="auto"/>
        <w:right w:val="none" w:sz="0" w:space="0" w:color="auto"/>
      </w:divBdr>
    </w:div>
    <w:div w:id="18073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ask-the-analyst/rep-gb-14342" TargetMode="External"/><Relationship Id="rId13" Type="http://schemas.openxmlformats.org/officeDocument/2006/relationships/hyperlink" Target="https://www.futuremarketinsights.com/reports/timber-wrap-films-market" TargetMode="External"/><Relationship Id="rId3" Type="http://schemas.openxmlformats.org/officeDocument/2006/relationships/settings" Target="settings.xml"/><Relationship Id="rId7" Type="http://schemas.openxmlformats.org/officeDocument/2006/relationships/hyperlink" Target="https://www.futuremarketinsights.com/customization-available/rep-gb-14342" TargetMode="External"/><Relationship Id="rId12" Type="http://schemas.openxmlformats.org/officeDocument/2006/relationships/hyperlink" Target="https://www.futuremarketinsights.com/reports/bag-closures-mark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uturemarketinsights.com/reports/sample/rep-gb-14342" TargetMode="External"/><Relationship Id="rId11" Type="http://schemas.openxmlformats.org/officeDocument/2006/relationships/hyperlink" Target="https://www.futuremarketinsights.com/reports/plastic-jar-packaging-market" TargetMode="External"/><Relationship Id="rId5" Type="http://schemas.openxmlformats.org/officeDocument/2006/relationships/hyperlink" Target="https://www.futuremarketinsights.com/reports/packaging-bins-market" TargetMode="External"/><Relationship Id="rId15" Type="http://schemas.openxmlformats.org/officeDocument/2006/relationships/hyperlink" Target="mailto:sales@futuremarketinsights.com" TargetMode="External"/><Relationship Id="rId10" Type="http://schemas.openxmlformats.org/officeDocument/2006/relationships/hyperlink" Target="https://www.futuremarketinsights.com/reports/paper-edge-protectors-market" TargetMode="External"/><Relationship Id="rId4" Type="http://schemas.openxmlformats.org/officeDocument/2006/relationships/webSettings" Target="webSettings.xml"/><Relationship Id="rId9" Type="http://schemas.openxmlformats.org/officeDocument/2006/relationships/hyperlink" Target="https://www.futuremarketinsights.com/reports/packaging-bins-market" TargetMode="External"/><Relationship Id="rId14" Type="http://schemas.openxmlformats.org/officeDocument/2006/relationships/hyperlink" Target="https://www.futuremarketinsights.com/reports/form-fill-seal-ffs-film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Banerjee</dc:creator>
  <cp:keywords/>
  <dc:description/>
  <cp:lastModifiedBy>Shilpa Banerjee</cp:lastModifiedBy>
  <cp:revision>3</cp:revision>
  <dcterms:created xsi:type="dcterms:W3CDTF">2022-12-06T03:35:00Z</dcterms:created>
  <dcterms:modified xsi:type="dcterms:W3CDTF">2022-12-06T04:00:00Z</dcterms:modified>
</cp:coreProperties>
</file>