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EF8F2" w14:textId="77777777" w:rsidR="0006114E" w:rsidRDefault="0006114E"/>
    <w:p w14:paraId="7698F14B" w14:textId="77777777" w:rsidR="00AB1231" w:rsidRDefault="00AB1231"/>
    <w:p w14:paraId="136F476F" w14:textId="5054BAB0" w:rsidR="0006114E" w:rsidRPr="00AB1231" w:rsidRDefault="0006114E" w:rsidP="000C514D">
      <w:pPr>
        <w:jc w:val="center"/>
        <w:rPr>
          <w:b/>
          <w:bCs/>
        </w:rPr>
      </w:pPr>
      <w:r w:rsidRPr="00AB1231">
        <w:rPr>
          <w:b/>
          <w:bCs/>
        </w:rPr>
        <w:t>MEDIA RELEASE</w:t>
      </w:r>
    </w:p>
    <w:p w14:paraId="4AEC6F98" w14:textId="77777777" w:rsidR="00AB1231" w:rsidRPr="00AB1231" w:rsidRDefault="00EC19B9" w:rsidP="00EC19B9">
      <w:pPr>
        <w:rPr>
          <w:rFonts w:asciiTheme="minorHAnsi" w:eastAsia="Arial" w:hAnsiTheme="minorHAnsi" w:cstheme="minorHAnsi"/>
          <w:sz w:val="20"/>
          <w:szCs w:val="20"/>
        </w:rPr>
      </w:pPr>
      <w:r w:rsidRPr="00AB1231">
        <w:rPr>
          <w:rFonts w:asciiTheme="minorHAnsi" w:eastAsia="Arial" w:hAnsiTheme="minorHAnsi" w:cstheme="minorHAnsi"/>
          <w:sz w:val="20"/>
          <w:szCs w:val="20"/>
        </w:rPr>
        <w:t>Sydney</w:t>
      </w:r>
      <w:r w:rsidR="00AB1231" w:rsidRPr="00AB1231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AB1231">
        <w:rPr>
          <w:rFonts w:asciiTheme="minorHAnsi" w:eastAsia="Arial" w:hAnsiTheme="minorHAnsi" w:cstheme="minorHAnsi"/>
          <w:sz w:val="20"/>
          <w:szCs w:val="20"/>
        </w:rPr>
        <w:t>NSW</w:t>
      </w:r>
      <w:r w:rsidR="00AB1231" w:rsidRPr="00AB1231">
        <w:rPr>
          <w:rFonts w:asciiTheme="minorHAnsi" w:eastAsia="Arial" w:hAnsiTheme="minorHAnsi" w:cstheme="minorHAnsi"/>
          <w:sz w:val="20"/>
          <w:szCs w:val="20"/>
        </w:rPr>
        <w:t xml:space="preserve"> 2000</w:t>
      </w:r>
    </w:p>
    <w:p w14:paraId="3AADA8CC" w14:textId="10325FD9" w:rsidR="00AB1231" w:rsidRDefault="00AB1231" w:rsidP="00EC19B9">
      <w:pPr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 xml:space="preserve">March </w:t>
      </w:r>
      <w:r w:rsidR="00881B98">
        <w:rPr>
          <w:rFonts w:asciiTheme="minorHAnsi" w:eastAsia="Arial" w:hAnsiTheme="minorHAnsi" w:cstheme="minorHAnsi"/>
          <w:sz w:val="20"/>
          <w:szCs w:val="20"/>
        </w:rPr>
        <w:t>27</w:t>
      </w:r>
      <w:r>
        <w:rPr>
          <w:rFonts w:asciiTheme="minorHAnsi" w:eastAsia="Arial" w:hAnsiTheme="minorHAnsi" w:cstheme="minorHAnsi"/>
          <w:sz w:val="20"/>
          <w:szCs w:val="20"/>
        </w:rPr>
        <w:t>,</w:t>
      </w:r>
      <w:r w:rsidRPr="00AB1231">
        <w:rPr>
          <w:rFonts w:asciiTheme="minorHAnsi" w:eastAsia="Arial" w:hAnsiTheme="minorHAnsi" w:cstheme="minorHAnsi"/>
          <w:sz w:val="20"/>
          <w:szCs w:val="20"/>
        </w:rPr>
        <w:t xml:space="preserve"> 2024</w:t>
      </w:r>
    </w:p>
    <w:p w14:paraId="0ED59AFB" w14:textId="77777777" w:rsidR="00AD523D" w:rsidRDefault="00AD523D" w:rsidP="00AD523D">
      <w:pPr>
        <w:pStyle w:val="Heading1"/>
        <w:rPr>
          <w:rFonts w:asciiTheme="minorHAnsi" w:eastAsia="Arial" w:hAnsiTheme="minorHAnsi" w:cstheme="minorHAnsi"/>
          <w:sz w:val="32"/>
          <w:szCs w:val="32"/>
        </w:rPr>
      </w:pPr>
    </w:p>
    <w:p w14:paraId="7DDDFC41" w14:textId="2C846983" w:rsidR="00AD523D" w:rsidRDefault="00AD523D" w:rsidP="00AD523D">
      <w:pPr>
        <w:pStyle w:val="Heading1"/>
        <w:jc w:val="center"/>
        <w:rPr>
          <w:rFonts w:ascii="Segoe UI" w:hAnsi="Segoe UI" w:cs="Segoe UI"/>
        </w:rPr>
      </w:pPr>
      <w:r w:rsidRPr="00AD523D">
        <w:rPr>
          <w:rFonts w:asciiTheme="minorHAnsi" w:eastAsia="Arial" w:hAnsiTheme="minorHAnsi" w:cstheme="minorHAnsi"/>
          <w:sz w:val="32"/>
          <w:szCs w:val="32"/>
        </w:rPr>
        <w:t>Will CBD office markets stabilise at record vacancy rates</w:t>
      </w:r>
      <w:r w:rsidR="00DB2DB2">
        <w:rPr>
          <w:rFonts w:asciiTheme="minorHAnsi" w:eastAsia="Arial" w:hAnsiTheme="minorHAnsi" w:cstheme="minorHAnsi"/>
          <w:sz w:val="32"/>
          <w:szCs w:val="32"/>
        </w:rPr>
        <w:t>?</w:t>
      </w:r>
    </w:p>
    <w:p w14:paraId="14BE6769" w14:textId="77777777" w:rsidR="008541B5" w:rsidRPr="00AD523D" w:rsidRDefault="008541B5" w:rsidP="0006114E">
      <w:pPr>
        <w:jc w:val="center"/>
        <w:rPr>
          <w:rFonts w:asciiTheme="minorHAnsi" w:eastAsia="Arial" w:hAnsiTheme="minorHAnsi" w:cstheme="minorHAnsi"/>
          <w:sz w:val="20"/>
          <w:szCs w:val="20"/>
        </w:rPr>
      </w:pPr>
    </w:p>
    <w:p w14:paraId="5BD121B2" w14:textId="21E97872" w:rsidR="0006114E" w:rsidRDefault="0006114E" w:rsidP="0006114E">
      <w:pPr>
        <w:jc w:val="center"/>
        <w:rPr>
          <w:rFonts w:asciiTheme="minorHAnsi" w:eastAsia="Arial" w:hAnsiTheme="minorHAnsi" w:cstheme="minorHAnsi"/>
          <w:b/>
          <w:bCs/>
        </w:rPr>
      </w:pPr>
      <w:r w:rsidRPr="003327A8">
        <w:rPr>
          <w:rFonts w:asciiTheme="minorHAnsi" w:eastAsia="Arial" w:hAnsiTheme="minorHAnsi" w:cstheme="minorHAnsi"/>
          <w:b/>
          <w:bCs/>
        </w:rPr>
        <w:t>FOR IMMEDIATE RELEASE</w:t>
      </w:r>
    </w:p>
    <w:p w14:paraId="3BE5DD09" w14:textId="77777777" w:rsidR="00AD523D" w:rsidRDefault="00AD523D" w:rsidP="0006114E">
      <w:pPr>
        <w:jc w:val="center"/>
        <w:rPr>
          <w:rFonts w:asciiTheme="minorHAnsi" w:eastAsia="Arial" w:hAnsiTheme="minorHAnsi" w:cstheme="minorHAnsi"/>
          <w:b/>
          <w:bCs/>
        </w:rPr>
      </w:pPr>
    </w:p>
    <w:p w14:paraId="43758423" w14:textId="77777777" w:rsidR="00AD523D" w:rsidRDefault="00AD523D" w:rsidP="00AD523D">
      <w:pPr>
        <w:pStyle w:val="Heading3"/>
        <w:rPr>
          <w:rFonts w:asciiTheme="minorHAnsi" w:eastAsia="Arial" w:hAnsiTheme="minorHAnsi" w:cstheme="minorHAnsi"/>
          <w:color w:val="auto"/>
          <w:sz w:val="20"/>
          <w:szCs w:val="20"/>
        </w:rPr>
      </w:pPr>
    </w:p>
    <w:p w14:paraId="6088629F" w14:textId="488578BB" w:rsidR="00AD523D" w:rsidRPr="00AD523D" w:rsidRDefault="00AD523D" w:rsidP="00AD523D">
      <w:pPr>
        <w:pStyle w:val="Heading3"/>
        <w:rPr>
          <w:rFonts w:eastAsia="Arial" w:cstheme="majorHAnsi"/>
          <w:color w:val="auto"/>
          <w:sz w:val="20"/>
          <w:szCs w:val="20"/>
        </w:rPr>
      </w:pPr>
      <w:r w:rsidRPr="00AD523D">
        <w:rPr>
          <w:rFonts w:eastAsia="Arial" w:cstheme="majorHAnsi"/>
          <w:color w:val="auto"/>
          <w:sz w:val="20"/>
          <w:szCs w:val="20"/>
        </w:rPr>
        <w:t>ResolveXO Research shows that Australian CBD office contractions are levelling off following a four-year slide.</w:t>
      </w:r>
    </w:p>
    <w:p w14:paraId="0BB8A061" w14:textId="12D6DCCD" w:rsidR="00AD523D" w:rsidRPr="00AD523D" w:rsidRDefault="00AD523D" w:rsidP="00AD523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1"/>
          <w:szCs w:val="21"/>
          <w:lang w:val="en-AU"/>
        </w:rPr>
      </w:pPr>
      <w:r w:rsidRPr="00AD523D">
        <w:rPr>
          <w:rFonts w:asciiTheme="majorHAnsi" w:eastAsia="Times New Roman" w:hAnsiTheme="majorHAnsi" w:cstheme="majorHAnsi"/>
          <w:sz w:val="21"/>
          <w:szCs w:val="21"/>
          <w:lang w:val="en-AU"/>
        </w:rPr>
        <w:t xml:space="preserve">One notable trend highlighted in </w:t>
      </w:r>
      <w:hyperlink r:id="rId7" w:tgtFrame="_self" w:history="1">
        <w:r w:rsidRPr="00AD523D">
          <w:rPr>
            <w:rFonts w:asciiTheme="majorHAnsi" w:eastAsia="Times New Roman" w:hAnsiTheme="majorHAnsi" w:cstheme="majorHAnsi"/>
            <w:b/>
            <w:bCs/>
            <w:color w:val="0000FF"/>
            <w:sz w:val="21"/>
            <w:szCs w:val="21"/>
            <w:u w:val="single"/>
            <w:lang w:val="en-AU"/>
          </w:rPr>
          <w:t>TrendXO</w:t>
        </w:r>
      </w:hyperlink>
      <w:r w:rsidRPr="00AD523D">
        <w:rPr>
          <w:rFonts w:asciiTheme="majorHAnsi" w:eastAsia="Times New Roman" w:hAnsiTheme="majorHAnsi" w:cstheme="majorHAnsi"/>
          <w:sz w:val="21"/>
          <w:szCs w:val="21"/>
          <w:lang w:val="en-AU"/>
        </w:rPr>
        <w:t xml:space="preserve"> is the fluctuation in office sizes across different industries and cities.</w:t>
      </w:r>
    </w:p>
    <w:p w14:paraId="44ED5CF0" w14:textId="77777777" w:rsidR="00AD523D" w:rsidRPr="00AD523D" w:rsidRDefault="00AD523D" w:rsidP="00AD52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1"/>
          <w:szCs w:val="21"/>
          <w:lang w:val="en-AU"/>
        </w:rPr>
      </w:pPr>
      <w:r w:rsidRPr="00AD523D">
        <w:rPr>
          <w:rFonts w:asciiTheme="majorHAnsi" w:eastAsia="Times New Roman" w:hAnsiTheme="majorHAnsi" w:cstheme="majorHAnsi"/>
          <w:b/>
          <w:bCs/>
          <w:sz w:val="21"/>
          <w:szCs w:val="21"/>
          <w:lang w:val="en-AU"/>
        </w:rPr>
        <w:t>In 2021, Melbourne recorded the largest average increase in office size at 60%, primarily within the legal and medical industries.</w:t>
      </w:r>
      <w:r w:rsidRPr="00AD523D">
        <w:rPr>
          <w:rFonts w:asciiTheme="majorHAnsi" w:eastAsia="Times New Roman" w:hAnsiTheme="majorHAnsi" w:cstheme="majorHAnsi"/>
          <w:sz w:val="21"/>
          <w:szCs w:val="21"/>
          <w:lang w:val="en-AU"/>
        </w:rPr>
        <w:t xml:space="preserve"> However, since then, a consistent trend of downsizing has been observed.</w:t>
      </w:r>
    </w:p>
    <w:p w14:paraId="611349C3" w14:textId="77777777" w:rsidR="00AD523D" w:rsidRPr="00AD523D" w:rsidRDefault="00AD523D" w:rsidP="00AD52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1"/>
          <w:szCs w:val="21"/>
          <w:lang w:val="en-AU"/>
        </w:rPr>
      </w:pPr>
      <w:r w:rsidRPr="00AD523D">
        <w:rPr>
          <w:rFonts w:asciiTheme="majorHAnsi" w:eastAsia="Times New Roman" w:hAnsiTheme="majorHAnsi" w:cstheme="majorHAnsi"/>
          <w:sz w:val="21"/>
          <w:szCs w:val="21"/>
          <w:lang w:val="en-AU"/>
        </w:rPr>
        <w:t xml:space="preserve">2022 marked the most significant contraction in office space over the four years, with all CBD markets reducing in average office size. </w:t>
      </w:r>
      <w:r w:rsidRPr="00AD523D">
        <w:rPr>
          <w:rFonts w:asciiTheme="majorHAnsi" w:eastAsia="Times New Roman" w:hAnsiTheme="majorHAnsi" w:cstheme="majorHAnsi"/>
          <w:b/>
          <w:bCs/>
          <w:sz w:val="21"/>
          <w:szCs w:val="21"/>
          <w:lang w:val="en-AU"/>
        </w:rPr>
        <w:t>Adelaide and Melbourne were particularly affected, both recording a 31% reduction largely driven by the &gt; 5,000sqm office size category across various industries such as Media, Financial Services, Legal, and Telecommunications.</w:t>
      </w:r>
    </w:p>
    <w:p w14:paraId="3C01B13B" w14:textId="77777777" w:rsidR="00AD523D" w:rsidRPr="00AD523D" w:rsidRDefault="00AD523D" w:rsidP="00AD52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1"/>
          <w:szCs w:val="21"/>
          <w:lang w:val="en-AU"/>
        </w:rPr>
      </w:pPr>
      <w:r w:rsidRPr="00AD523D">
        <w:rPr>
          <w:rFonts w:asciiTheme="majorHAnsi" w:eastAsia="Times New Roman" w:hAnsiTheme="majorHAnsi" w:cstheme="majorHAnsi"/>
          <w:sz w:val="21"/>
          <w:szCs w:val="21"/>
          <w:lang w:val="en-AU"/>
        </w:rPr>
        <w:t xml:space="preserve">In 2023, the research indicates a potential stabilisation as the dust settles on company working practices. Despite a rise in relocations last year (which would typically suggest larger office reductions when considering recent history), the </w:t>
      </w:r>
      <w:r w:rsidRPr="00AD523D">
        <w:rPr>
          <w:rFonts w:asciiTheme="majorHAnsi" w:eastAsia="Times New Roman" w:hAnsiTheme="majorHAnsi" w:cstheme="majorHAnsi"/>
          <w:b/>
          <w:bCs/>
          <w:sz w:val="21"/>
          <w:szCs w:val="21"/>
          <w:lang w:val="en-AU"/>
        </w:rPr>
        <w:t>Australian CBD office market experienced the lowest level of contraction with a decrease of only 5%</w:t>
      </w:r>
      <w:r w:rsidRPr="00AD523D">
        <w:rPr>
          <w:rFonts w:asciiTheme="majorHAnsi" w:eastAsia="Times New Roman" w:hAnsiTheme="majorHAnsi" w:cstheme="majorHAnsi"/>
          <w:sz w:val="21"/>
          <w:szCs w:val="21"/>
          <w:lang w:val="en-AU"/>
        </w:rPr>
        <w:t>.</w:t>
      </w:r>
    </w:p>
    <w:p w14:paraId="4ECE6D09" w14:textId="41637E70" w:rsidR="001E3A59" w:rsidRPr="001E3A59" w:rsidRDefault="00AD523D" w:rsidP="001E3A59">
      <w:pPr>
        <w:spacing w:before="100" w:beforeAutospacing="1" w:after="100" w:afterAutospacing="1" w:line="240" w:lineRule="auto"/>
        <w:rPr>
          <w:rFonts w:asciiTheme="minorHAnsi" w:eastAsia="Arial" w:hAnsiTheme="minorHAnsi" w:cstheme="minorHAnsi"/>
          <w:sz w:val="20"/>
          <w:szCs w:val="20"/>
        </w:rPr>
      </w:pPr>
      <w:r>
        <w:lastRenderedPageBreak/>
        <w:fldChar w:fldCharType="begin"/>
      </w:r>
      <w:r>
        <w:instrText xml:space="preserve"> INCLUDEPICTURE "/Users/mariaaniduzzi/Library/Group Containers/UBF8T346G9.ms/WebArchiveCopyPasteTempFiles/com.microsoft.Word/1711430587693?e=1717027200&amp;v=beta&amp;t=IHZU3j7wXVdyAQx93gM-xXVGOdi6xNK9JjcMMp7rYnM"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9F2DF20" wp14:editId="15784108">
            <wp:extent cx="5731510" cy="2369185"/>
            <wp:effectExtent l="0" t="0" r="0" b="5715"/>
            <wp:docPr id="14919216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er2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CE33C49" w14:textId="77777777" w:rsidR="001E3A59" w:rsidRPr="006563A8" w:rsidRDefault="001E3A59" w:rsidP="001E3A59">
      <w:pPr>
        <w:jc w:val="right"/>
        <w:rPr>
          <w:rFonts w:asciiTheme="minorHAnsi" w:eastAsia="Arial" w:hAnsiTheme="minorHAnsi" w:cstheme="minorHAnsi"/>
          <w:i/>
          <w:iCs/>
          <w:color w:val="00B050"/>
          <w:sz w:val="15"/>
          <w:szCs w:val="15"/>
          <w:lang w:val="en-AU"/>
        </w:rPr>
      </w:pPr>
      <w:r w:rsidRPr="00B5430E">
        <w:rPr>
          <w:rFonts w:asciiTheme="minorHAnsi" w:hAnsiTheme="minorHAnsi" w:cstheme="minorHAnsi"/>
          <w:i/>
          <w:iCs/>
          <w:sz w:val="15"/>
          <w:szCs w:val="15"/>
        </w:rPr>
        <w:t>Source: ResolveXO Research</w:t>
      </w:r>
    </w:p>
    <w:p w14:paraId="6A3F2557" w14:textId="77777777" w:rsidR="00AD523D" w:rsidRPr="00AD523D" w:rsidRDefault="00AD523D" w:rsidP="00AD523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  <w:lang w:val="en-AU"/>
        </w:rPr>
      </w:pPr>
      <w:r w:rsidRPr="00AD523D">
        <w:rPr>
          <w:rFonts w:asciiTheme="majorHAnsi" w:eastAsia="Times New Roman" w:hAnsiTheme="majorHAnsi" w:cstheme="majorHAnsi"/>
          <w:b/>
          <w:bCs/>
          <w:sz w:val="20"/>
          <w:szCs w:val="20"/>
          <w:lang w:val="en-AU"/>
        </w:rPr>
        <w:t>The first quarter of 2024 has already shown signs of stabilisation as companies solidify their work arrangements</w:t>
      </w:r>
      <w:r w:rsidRPr="00AD523D">
        <w:rPr>
          <w:rFonts w:asciiTheme="majorHAnsi" w:eastAsia="Times New Roman" w:hAnsiTheme="majorHAnsi" w:cstheme="majorHAnsi"/>
          <w:sz w:val="20"/>
          <w:szCs w:val="20"/>
          <w:lang w:val="en-AU"/>
        </w:rPr>
        <w:t>, be it flexible, hybrid or traditional office models.  However economic uncertainty and an increasing number of stranded assets will continue to shape the Australian office market.</w:t>
      </w:r>
    </w:p>
    <w:p w14:paraId="13887914" w14:textId="3E841566" w:rsidR="00AD523D" w:rsidRPr="00AD523D" w:rsidRDefault="00AD523D" w:rsidP="00AD523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  <w:lang w:val="en-AU"/>
        </w:rPr>
      </w:pPr>
      <w:r w:rsidRPr="00AD523D">
        <w:rPr>
          <w:rFonts w:asciiTheme="majorHAnsi" w:eastAsia="Times New Roman" w:hAnsiTheme="majorHAnsi" w:cstheme="majorHAnsi"/>
          <w:sz w:val="20"/>
          <w:szCs w:val="20"/>
          <w:lang w:val="en-AU"/>
        </w:rPr>
        <w:t xml:space="preserve">The </w:t>
      </w:r>
      <w:r w:rsidR="00DB2DB2" w:rsidRPr="00DB2DB2">
        <w:rPr>
          <w:rFonts w:asciiTheme="majorHAnsi" w:eastAsia="Times New Roman" w:hAnsiTheme="majorHAnsi" w:cstheme="majorHAnsi"/>
          <w:sz w:val="20"/>
          <w:szCs w:val="20"/>
          <w:lang w:val="en-AU"/>
        </w:rPr>
        <w:t>Property Council of Australia</w:t>
      </w:r>
      <w:r w:rsidRPr="00AD523D">
        <w:rPr>
          <w:rFonts w:asciiTheme="majorHAnsi" w:eastAsia="Times New Roman" w:hAnsiTheme="majorHAnsi" w:cstheme="majorHAnsi"/>
          <w:sz w:val="20"/>
          <w:szCs w:val="20"/>
          <w:lang w:val="en-AU"/>
        </w:rPr>
        <w:t xml:space="preserve"> has reported a vacancy rate of 12.9% for Australian CBD prime assets, compared to 14.5% in the secondary market. </w:t>
      </w:r>
      <w:r w:rsidRPr="00AD523D">
        <w:rPr>
          <w:rFonts w:asciiTheme="majorHAnsi" w:eastAsia="Times New Roman" w:hAnsiTheme="majorHAnsi" w:cstheme="majorHAnsi"/>
          <w:b/>
          <w:bCs/>
          <w:sz w:val="20"/>
          <w:szCs w:val="20"/>
          <w:lang w:val="en-AU"/>
        </w:rPr>
        <w:t>Stranded assets are a growing concern as vacancy remains elevated and largely concentrated within secondary grade</w:t>
      </w:r>
      <w:r w:rsidRPr="00AD523D">
        <w:rPr>
          <w:rFonts w:asciiTheme="majorHAnsi" w:eastAsia="Times New Roman" w:hAnsiTheme="majorHAnsi" w:cstheme="majorHAnsi"/>
          <w:sz w:val="20"/>
          <w:szCs w:val="20"/>
          <w:lang w:val="en-AU"/>
        </w:rPr>
        <w:t xml:space="preserve"> due to:</w:t>
      </w:r>
    </w:p>
    <w:p w14:paraId="7599AFD5" w14:textId="77777777" w:rsidR="00AD523D" w:rsidRPr="00AD523D" w:rsidRDefault="00AD523D" w:rsidP="00AD52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  <w:lang w:val="en-AU"/>
        </w:rPr>
      </w:pPr>
      <w:r w:rsidRPr="00AD523D">
        <w:rPr>
          <w:rFonts w:asciiTheme="majorHAnsi" w:eastAsia="Times New Roman" w:hAnsiTheme="majorHAnsi" w:cstheme="majorHAnsi"/>
          <w:sz w:val="20"/>
          <w:szCs w:val="20"/>
          <w:lang w:val="en-AU"/>
        </w:rPr>
        <w:t>Shifting working models</w:t>
      </w:r>
    </w:p>
    <w:p w14:paraId="23FB67BB" w14:textId="77777777" w:rsidR="00AD523D" w:rsidRPr="00AD523D" w:rsidRDefault="00AD523D" w:rsidP="00AD52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  <w:lang w:val="en-AU"/>
        </w:rPr>
      </w:pPr>
      <w:r w:rsidRPr="00AD523D">
        <w:rPr>
          <w:rFonts w:asciiTheme="majorHAnsi" w:eastAsia="Times New Roman" w:hAnsiTheme="majorHAnsi" w:cstheme="majorHAnsi"/>
          <w:sz w:val="20"/>
          <w:szCs w:val="20"/>
          <w:lang w:val="en-AU"/>
        </w:rPr>
        <w:t xml:space="preserve">Changes in industry needs (technological advancements) </w:t>
      </w:r>
    </w:p>
    <w:p w14:paraId="7EC7333E" w14:textId="77777777" w:rsidR="00AD523D" w:rsidRPr="00AD523D" w:rsidRDefault="00AD523D" w:rsidP="00AD52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  <w:lang w:val="en-AU"/>
        </w:rPr>
      </w:pPr>
      <w:r w:rsidRPr="00AD523D">
        <w:rPr>
          <w:rFonts w:asciiTheme="majorHAnsi" w:eastAsia="Times New Roman" w:hAnsiTheme="majorHAnsi" w:cstheme="majorHAnsi"/>
          <w:sz w:val="20"/>
          <w:szCs w:val="20"/>
          <w:lang w:val="en-AU"/>
        </w:rPr>
        <w:t>Outdated buildings lacking modern amenities and efficiencies</w:t>
      </w:r>
    </w:p>
    <w:p w14:paraId="3B05C836" w14:textId="77777777" w:rsidR="00AD523D" w:rsidRPr="00AD523D" w:rsidRDefault="00AD523D" w:rsidP="00AD52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  <w:lang w:val="en-AU"/>
        </w:rPr>
      </w:pPr>
      <w:r w:rsidRPr="00AD523D">
        <w:rPr>
          <w:rFonts w:asciiTheme="majorHAnsi" w:eastAsia="Times New Roman" w:hAnsiTheme="majorHAnsi" w:cstheme="majorHAnsi"/>
          <w:sz w:val="20"/>
          <w:szCs w:val="20"/>
          <w:lang w:val="en-AU"/>
        </w:rPr>
        <w:t>A lack of energy efficiency features or ESG consideration</w:t>
      </w:r>
    </w:p>
    <w:p w14:paraId="67DE8EAA" w14:textId="77777777" w:rsidR="00AD523D" w:rsidRPr="00AD523D" w:rsidRDefault="00AD523D" w:rsidP="00AD523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  <w:lang w:val="en-AU"/>
        </w:rPr>
      </w:pPr>
      <w:r w:rsidRPr="00AD523D">
        <w:rPr>
          <w:rFonts w:asciiTheme="majorHAnsi" w:eastAsia="Times New Roman" w:hAnsiTheme="majorHAnsi" w:cstheme="majorHAnsi"/>
          <w:sz w:val="20"/>
          <w:szCs w:val="20"/>
          <w:lang w:val="en-AU"/>
        </w:rPr>
        <w:t xml:space="preserve">It's no surprise the research points to a </w:t>
      </w:r>
      <w:r w:rsidRPr="00AD523D">
        <w:rPr>
          <w:rFonts w:asciiTheme="majorHAnsi" w:eastAsia="Times New Roman" w:hAnsiTheme="majorHAnsi" w:cstheme="majorHAnsi"/>
          <w:b/>
          <w:bCs/>
          <w:sz w:val="20"/>
          <w:szCs w:val="20"/>
          <w:lang w:val="en-AU"/>
        </w:rPr>
        <w:t>sustained preference for high-quality office space</w:t>
      </w:r>
      <w:r w:rsidRPr="00AD523D">
        <w:rPr>
          <w:rFonts w:asciiTheme="majorHAnsi" w:eastAsia="Times New Roman" w:hAnsiTheme="majorHAnsi" w:cstheme="majorHAnsi"/>
          <w:sz w:val="20"/>
          <w:szCs w:val="20"/>
          <w:lang w:val="en-AU"/>
        </w:rPr>
        <w:t>, with tenants favouring prime and refurbished character buildings over less desirable options.</w:t>
      </w:r>
    </w:p>
    <w:p w14:paraId="3AE5B7BC" w14:textId="4E281359" w:rsidR="001E3A59" w:rsidRDefault="00AD523D" w:rsidP="001E3A59">
      <w:pPr>
        <w:spacing w:after="0" w:line="240" w:lineRule="auto"/>
      </w:pPr>
      <w:r>
        <w:fldChar w:fldCharType="begin"/>
      </w:r>
      <w:r>
        <w:instrText xml:space="preserve"> INCLUDEPICTURE "/Users/mariaaniduzzi/Library/Group Containers/UBF8T346G9.ms/WebArchiveCopyPasteTempFiles/com.microsoft.Word/1711430998211?e=1717027200&amp;v=beta&amp;t=fJjMytzC187HUDFbIh-7ConYSztk1h5J5S7vw4Jx2ag"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7CC7A34" wp14:editId="1C504307">
            <wp:extent cx="5731510" cy="2360930"/>
            <wp:effectExtent l="0" t="0" r="0" b="0"/>
            <wp:docPr id="16387484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er2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6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5E61992" w14:textId="77777777" w:rsidR="00AD523D" w:rsidRPr="006563A8" w:rsidRDefault="00AD523D" w:rsidP="00AD523D">
      <w:pPr>
        <w:jc w:val="right"/>
        <w:rPr>
          <w:rFonts w:asciiTheme="minorHAnsi" w:eastAsia="Arial" w:hAnsiTheme="minorHAnsi" w:cstheme="minorHAnsi"/>
          <w:i/>
          <w:iCs/>
          <w:color w:val="00B050"/>
          <w:sz w:val="15"/>
          <w:szCs w:val="15"/>
          <w:lang w:val="en-AU"/>
        </w:rPr>
      </w:pPr>
      <w:r w:rsidRPr="00B5430E">
        <w:rPr>
          <w:rFonts w:asciiTheme="minorHAnsi" w:hAnsiTheme="minorHAnsi" w:cstheme="minorHAnsi"/>
          <w:i/>
          <w:iCs/>
          <w:sz w:val="15"/>
          <w:szCs w:val="15"/>
        </w:rPr>
        <w:t>Source: ResolveXO Research</w:t>
      </w:r>
    </w:p>
    <w:p w14:paraId="1D94F0C9" w14:textId="77777777" w:rsidR="00AD523D" w:rsidRDefault="00AD523D" w:rsidP="001E3A59">
      <w:pPr>
        <w:spacing w:after="0" w:line="240" w:lineRule="auto"/>
      </w:pPr>
    </w:p>
    <w:p w14:paraId="67296346" w14:textId="77777777" w:rsidR="00AD523D" w:rsidRDefault="00AD523D" w:rsidP="001E3A59">
      <w:pPr>
        <w:spacing w:after="0" w:line="240" w:lineRule="auto"/>
      </w:pPr>
    </w:p>
    <w:p w14:paraId="58465013" w14:textId="77777777" w:rsidR="00AD523D" w:rsidRDefault="00262F5F" w:rsidP="00AD523D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n-AU"/>
        </w:rPr>
      </w:pPr>
      <w:r>
        <w:rPr>
          <w:noProof/>
        </w:rPr>
        <w:pict w14:anchorId="4A108FAF">
          <v:rect id="_x0000_i1026" alt="" style="width:396pt;height:.75pt;mso-width-percent:0;mso-height-percent:0;mso-width-percent:0;mso-height-percent:0" o:hrpct="0" o:hralign="center" o:hrstd="t" o:hr="t" fillcolor="#a0a0a0" stroked="f"/>
        </w:pict>
      </w:r>
    </w:p>
    <w:p w14:paraId="1C7AC0CC" w14:textId="77777777" w:rsidR="00AD523D" w:rsidRPr="00AD523D" w:rsidRDefault="00AD523D" w:rsidP="00AD523D">
      <w:pPr>
        <w:pStyle w:val="Heading3"/>
        <w:rPr>
          <w:rFonts w:cstheme="majorHAnsi"/>
          <w:b/>
          <w:bCs/>
          <w:sz w:val="20"/>
          <w:szCs w:val="20"/>
        </w:rPr>
      </w:pPr>
      <w:r w:rsidRPr="00AD523D">
        <w:rPr>
          <w:rFonts w:cstheme="majorHAnsi"/>
          <w:b/>
          <w:bCs/>
          <w:sz w:val="20"/>
          <w:szCs w:val="20"/>
        </w:rPr>
        <w:lastRenderedPageBreak/>
        <w:t>Then what?</w:t>
      </w:r>
    </w:p>
    <w:p w14:paraId="2C43080F" w14:textId="77777777" w:rsidR="00AD523D" w:rsidRPr="00AD523D" w:rsidRDefault="00AD523D" w:rsidP="00AD523D">
      <w:pPr>
        <w:pStyle w:val="ember-view"/>
        <w:rPr>
          <w:rFonts w:asciiTheme="majorHAnsi" w:hAnsiTheme="majorHAnsi" w:cstheme="majorHAnsi"/>
          <w:sz w:val="20"/>
          <w:szCs w:val="20"/>
        </w:rPr>
      </w:pPr>
      <w:r w:rsidRPr="00AD523D">
        <w:rPr>
          <w:rFonts w:asciiTheme="majorHAnsi" w:hAnsiTheme="majorHAnsi" w:cstheme="majorHAnsi"/>
          <w:sz w:val="20"/>
          <w:szCs w:val="20"/>
        </w:rPr>
        <w:t>The issue of stranded assets in CBD office markets has been well documented [including my brief thoughts in a</w:t>
      </w:r>
      <w:r w:rsidRPr="00AD523D">
        <w:rPr>
          <w:rStyle w:val="white-space-pre"/>
          <w:rFonts w:asciiTheme="majorHAnsi" w:hAnsiTheme="majorHAnsi" w:cstheme="majorHAnsi"/>
          <w:sz w:val="20"/>
          <w:szCs w:val="20"/>
        </w:rPr>
        <w:t xml:space="preserve"> </w:t>
      </w:r>
      <w:hyperlink r:id="rId10" w:tgtFrame="_self" w:history="1">
        <w:r w:rsidRPr="00AD523D">
          <w:rPr>
            <w:rStyle w:val="Hyperlink"/>
            <w:rFonts w:asciiTheme="majorHAnsi" w:hAnsiTheme="majorHAnsi" w:cstheme="majorHAnsi"/>
            <w:sz w:val="20"/>
            <w:szCs w:val="20"/>
          </w:rPr>
          <w:t>previous post</w:t>
        </w:r>
      </w:hyperlink>
      <w:r w:rsidRPr="00AD523D">
        <w:rPr>
          <w:rFonts w:asciiTheme="majorHAnsi" w:hAnsiTheme="majorHAnsi" w:cstheme="majorHAnsi"/>
          <w:sz w:val="20"/>
          <w:szCs w:val="20"/>
        </w:rPr>
        <w:t>], however without a solution, a continued rise in these assets could lock the market into a 'high vacancy-high incentive' environment.</w:t>
      </w:r>
      <w:r w:rsidRPr="00AD523D">
        <w:rPr>
          <w:rStyle w:val="white-space-pre"/>
          <w:rFonts w:asciiTheme="majorHAnsi" w:hAnsiTheme="majorHAnsi" w:cstheme="majorHAnsi"/>
          <w:sz w:val="20"/>
          <w:szCs w:val="20"/>
        </w:rPr>
        <w:t xml:space="preserve"> </w:t>
      </w:r>
    </w:p>
    <w:p w14:paraId="2298F8E6" w14:textId="77777777" w:rsidR="00AD523D" w:rsidRPr="00AD523D" w:rsidRDefault="00AD523D" w:rsidP="00AD523D">
      <w:pPr>
        <w:pStyle w:val="ember-view"/>
        <w:rPr>
          <w:rFonts w:asciiTheme="majorHAnsi" w:hAnsiTheme="majorHAnsi" w:cstheme="majorHAnsi"/>
          <w:sz w:val="20"/>
          <w:szCs w:val="20"/>
        </w:rPr>
      </w:pPr>
      <w:r w:rsidRPr="00AD523D">
        <w:rPr>
          <w:rFonts w:asciiTheme="majorHAnsi" w:hAnsiTheme="majorHAnsi" w:cstheme="majorHAnsi"/>
          <w:sz w:val="20"/>
          <w:szCs w:val="20"/>
        </w:rPr>
        <w:t>While as a Tenant Advisor, I like achieving record incentives for my clients, this may have long-lasting impacts that ultimately hinder a broader market recovery.</w:t>
      </w:r>
    </w:p>
    <w:p w14:paraId="6191540A" w14:textId="77777777" w:rsidR="00AD523D" w:rsidRPr="00AD523D" w:rsidRDefault="00262F5F" w:rsidP="00AD523D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noProof/>
          <w:sz w:val="18"/>
          <w:szCs w:val="18"/>
        </w:rPr>
        <w:pict w14:anchorId="786510E6">
          <v:rect id="_x0000_i1025" alt="" style="width:396pt;height:.75pt;mso-width-percent:0;mso-height-percent:0;mso-width-percent:0;mso-height-percent:0" o:hrpct="0" o:hralign="center" o:hrstd="t" o:hr="t" fillcolor="#a0a0a0" stroked="f"/>
        </w:pict>
      </w:r>
    </w:p>
    <w:p w14:paraId="1F51DE39" w14:textId="77777777" w:rsidR="00AD523D" w:rsidRPr="00AD523D" w:rsidRDefault="00AD523D" w:rsidP="00AD523D">
      <w:pPr>
        <w:pStyle w:val="ember-view"/>
        <w:rPr>
          <w:rFonts w:asciiTheme="majorHAnsi" w:hAnsiTheme="majorHAnsi" w:cstheme="majorHAnsi"/>
          <w:i/>
          <w:iCs/>
          <w:sz w:val="20"/>
          <w:szCs w:val="20"/>
        </w:rPr>
      </w:pPr>
      <w:r w:rsidRPr="00AD523D">
        <w:rPr>
          <w:rStyle w:val="Emphasis"/>
          <w:rFonts w:asciiTheme="majorHAnsi" w:hAnsiTheme="majorHAnsi" w:cstheme="majorHAnsi"/>
          <w:b/>
          <w:bCs/>
          <w:i w:val="0"/>
          <w:iCs w:val="0"/>
          <w:sz w:val="20"/>
          <w:szCs w:val="20"/>
        </w:rPr>
        <w:t>ABOUT:</w:t>
      </w:r>
      <w:r w:rsidRPr="00AD523D">
        <w:rPr>
          <w:rStyle w:val="white-space-pre"/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</w:t>
      </w:r>
      <w:hyperlink r:id="rId11" w:tgtFrame="_self" w:history="1">
        <w:r w:rsidRPr="00AD523D">
          <w:rPr>
            <w:rStyle w:val="Emphasis"/>
            <w:rFonts w:asciiTheme="majorHAnsi" w:hAnsiTheme="majorHAnsi" w:cstheme="majorHAnsi"/>
            <w:b/>
            <w:bCs/>
            <w:i w:val="0"/>
            <w:iCs w:val="0"/>
            <w:color w:val="0000FF"/>
            <w:sz w:val="20"/>
            <w:szCs w:val="20"/>
            <w:u w:val="single"/>
          </w:rPr>
          <w:t>TrendXO</w:t>
        </w:r>
      </w:hyperlink>
      <w:r w:rsidRPr="00AD523D">
        <w:rPr>
          <w:rStyle w:val="white-space-pre"/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</w:t>
      </w:r>
      <w:r w:rsidRPr="00AD523D">
        <w:rPr>
          <w:rStyle w:val="Emphasis"/>
          <w:rFonts w:asciiTheme="majorHAnsi" w:hAnsiTheme="majorHAnsi" w:cstheme="majorHAnsi"/>
          <w:b/>
          <w:bCs/>
          <w:i w:val="0"/>
          <w:iCs w:val="0"/>
          <w:sz w:val="20"/>
          <w:szCs w:val="20"/>
        </w:rPr>
        <w:t>breaks down ResolveXO's transaction data highlighting tenant trends and insights, by office market.</w:t>
      </w:r>
    </w:p>
    <w:p w14:paraId="41C921EC" w14:textId="77777777" w:rsidR="001E3A59" w:rsidRDefault="001E3A59" w:rsidP="00B5430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AU"/>
        </w:rPr>
      </w:pPr>
    </w:p>
    <w:p w14:paraId="3C913D58" w14:textId="5641C07D" w:rsidR="00465B8E" w:rsidRPr="00946325" w:rsidRDefault="00946325" w:rsidP="00052043">
      <w:pPr>
        <w:jc w:val="center"/>
        <w:rPr>
          <w:rFonts w:asciiTheme="minorHAnsi" w:hAnsiTheme="minorHAnsi" w:cstheme="minorHAnsi"/>
          <w:sz w:val="20"/>
          <w:szCs w:val="20"/>
          <w:lang w:val="en-AU"/>
        </w:rPr>
      </w:pPr>
      <w:r w:rsidRPr="00946325">
        <w:rPr>
          <w:rFonts w:asciiTheme="minorHAnsi" w:hAnsiTheme="minorHAnsi" w:cstheme="minorHAnsi"/>
          <w:sz w:val="20"/>
          <w:szCs w:val="20"/>
          <w:lang w:val="en-AU"/>
        </w:rPr>
        <w:t>#</w:t>
      </w:r>
      <w:r w:rsidR="00EC19B9">
        <w:rPr>
          <w:rFonts w:asciiTheme="minorHAnsi" w:hAnsiTheme="minorHAnsi" w:cstheme="minorHAnsi"/>
          <w:sz w:val="20"/>
          <w:szCs w:val="20"/>
          <w:lang w:val="en-AU"/>
        </w:rPr>
        <w:t>##</w:t>
      </w:r>
    </w:p>
    <w:p w14:paraId="73425B54" w14:textId="5117730D" w:rsidR="00946325" w:rsidRPr="00946325" w:rsidRDefault="00946325" w:rsidP="00946325">
      <w:pPr>
        <w:rPr>
          <w:rFonts w:asciiTheme="minorHAnsi" w:hAnsiTheme="minorHAnsi" w:cstheme="minorHAnsi"/>
          <w:b/>
          <w:sz w:val="20"/>
          <w:szCs w:val="20"/>
        </w:rPr>
      </w:pPr>
      <w:r w:rsidRPr="00946325">
        <w:rPr>
          <w:rFonts w:asciiTheme="minorHAnsi" w:hAnsiTheme="minorHAnsi" w:cstheme="minorHAnsi"/>
          <w:b/>
          <w:sz w:val="20"/>
          <w:szCs w:val="20"/>
        </w:rPr>
        <w:t>About ResolveXO</w:t>
      </w:r>
    </w:p>
    <w:p w14:paraId="53B6893F" w14:textId="77777777" w:rsidR="00946325" w:rsidRPr="00946325" w:rsidRDefault="00946325" w:rsidP="00946325">
      <w:pPr>
        <w:rPr>
          <w:rFonts w:asciiTheme="minorHAnsi" w:hAnsiTheme="minorHAnsi" w:cstheme="minorHAnsi"/>
          <w:sz w:val="20"/>
          <w:szCs w:val="20"/>
        </w:rPr>
      </w:pPr>
      <w:r w:rsidRPr="00946325">
        <w:rPr>
          <w:rFonts w:asciiTheme="minorHAnsi" w:hAnsiTheme="minorHAnsi" w:cstheme="minorHAnsi"/>
          <w:sz w:val="20"/>
          <w:szCs w:val="20"/>
        </w:rPr>
        <w:t>ResolveXO exclusively represents business occupiers of commercial and industrial premises to strategically plan, negotiate and secure the best achievable property outcome.</w:t>
      </w:r>
    </w:p>
    <w:p w14:paraId="69DD9508" w14:textId="77777777" w:rsidR="00946325" w:rsidRPr="00946325" w:rsidRDefault="00946325" w:rsidP="00946325">
      <w:pPr>
        <w:rPr>
          <w:rFonts w:asciiTheme="minorHAnsi" w:eastAsia="Arial" w:hAnsiTheme="minorHAnsi" w:cstheme="minorHAnsi"/>
          <w:sz w:val="20"/>
          <w:szCs w:val="20"/>
        </w:rPr>
      </w:pPr>
    </w:p>
    <w:p w14:paraId="74AB41F9" w14:textId="77777777" w:rsidR="00946325" w:rsidRPr="00946325" w:rsidRDefault="00946325" w:rsidP="00946325">
      <w:pPr>
        <w:rPr>
          <w:rFonts w:asciiTheme="minorHAnsi" w:eastAsia="Arial" w:hAnsiTheme="minorHAnsi" w:cstheme="minorHAnsi"/>
          <w:b/>
          <w:sz w:val="20"/>
          <w:szCs w:val="20"/>
        </w:rPr>
      </w:pPr>
      <w:r w:rsidRPr="00946325">
        <w:rPr>
          <w:rFonts w:asciiTheme="minorHAnsi" w:eastAsia="Arial" w:hAnsiTheme="minorHAnsi" w:cstheme="minorHAnsi"/>
          <w:b/>
          <w:sz w:val="20"/>
          <w:szCs w:val="20"/>
        </w:rPr>
        <w:t>Contact</w:t>
      </w:r>
    </w:p>
    <w:p w14:paraId="690EE723" w14:textId="77777777" w:rsidR="00946325" w:rsidRPr="00946325" w:rsidRDefault="00946325" w:rsidP="00946325">
      <w:pPr>
        <w:spacing w:after="0" w:line="240" w:lineRule="auto"/>
        <w:rPr>
          <w:rFonts w:asciiTheme="minorHAnsi" w:eastAsia="Arial" w:hAnsiTheme="minorHAnsi" w:cstheme="minorHAnsi"/>
          <w:sz w:val="20"/>
          <w:szCs w:val="20"/>
        </w:rPr>
      </w:pPr>
      <w:r w:rsidRPr="00946325">
        <w:rPr>
          <w:rFonts w:asciiTheme="minorHAnsi" w:eastAsia="Arial" w:hAnsiTheme="minorHAnsi" w:cstheme="minorHAnsi"/>
          <w:sz w:val="20"/>
          <w:szCs w:val="20"/>
        </w:rPr>
        <w:t>Kristina Mastrullo</w:t>
      </w:r>
    </w:p>
    <w:p w14:paraId="7BC62950" w14:textId="77777777" w:rsidR="00946325" w:rsidRPr="00946325" w:rsidRDefault="00946325" w:rsidP="00946325">
      <w:pPr>
        <w:spacing w:after="0" w:line="240" w:lineRule="auto"/>
        <w:rPr>
          <w:rFonts w:asciiTheme="minorHAnsi" w:eastAsia="Arial" w:hAnsiTheme="minorHAnsi" w:cstheme="minorHAnsi"/>
          <w:sz w:val="20"/>
          <w:szCs w:val="20"/>
        </w:rPr>
      </w:pPr>
      <w:r w:rsidRPr="00946325">
        <w:rPr>
          <w:rFonts w:asciiTheme="minorHAnsi" w:eastAsia="Arial" w:hAnsiTheme="minorHAnsi" w:cstheme="minorHAnsi"/>
          <w:sz w:val="20"/>
          <w:szCs w:val="20"/>
        </w:rPr>
        <w:t>Head of Research &amp; Property Strategist</w:t>
      </w:r>
    </w:p>
    <w:p w14:paraId="7C2BEF13" w14:textId="77777777" w:rsidR="00946325" w:rsidRPr="00946325" w:rsidRDefault="00000000" w:rsidP="00946325">
      <w:pPr>
        <w:spacing w:after="0" w:line="240" w:lineRule="auto"/>
        <w:rPr>
          <w:rFonts w:asciiTheme="minorHAnsi" w:eastAsia="Arial" w:hAnsiTheme="minorHAnsi" w:cstheme="minorHAnsi"/>
          <w:sz w:val="20"/>
          <w:szCs w:val="20"/>
        </w:rPr>
      </w:pPr>
      <w:hyperlink r:id="rId12" w:history="1">
        <w:r w:rsidR="00946325" w:rsidRPr="00946325">
          <w:rPr>
            <w:rStyle w:val="Hyperlink"/>
            <w:rFonts w:asciiTheme="minorHAnsi" w:eastAsia="Arial" w:hAnsiTheme="minorHAnsi" w:cstheme="minorHAnsi"/>
            <w:sz w:val="20"/>
            <w:szCs w:val="20"/>
          </w:rPr>
          <w:t>kristina.mastrullo@resolvexo.com.au</w:t>
        </w:r>
      </w:hyperlink>
      <w:r w:rsidR="00946325" w:rsidRPr="00946325">
        <w:rPr>
          <w:rFonts w:asciiTheme="minorHAnsi" w:eastAsia="Arial" w:hAnsiTheme="minorHAnsi" w:cstheme="minorHAnsi"/>
          <w:sz w:val="20"/>
          <w:szCs w:val="20"/>
        </w:rPr>
        <w:t xml:space="preserve">   </w:t>
      </w:r>
    </w:p>
    <w:p w14:paraId="3C7FA643" w14:textId="77777777" w:rsidR="00946325" w:rsidRDefault="00946325" w:rsidP="00946325">
      <w:pPr>
        <w:spacing w:after="0" w:line="240" w:lineRule="auto"/>
        <w:rPr>
          <w:rFonts w:asciiTheme="minorHAnsi" w:eastAsia="Arial" w:hAnsiTheme="minorHAnsi" w:cstheme="minorHAnsi"/>
          <w:sz w:val="20"/>
          <w:szCs w:val="20"/>
        </w:rPr>
      </w:pPr>
      <w:r w:rsidRPr="00946325">
        <w:rPr>
          <w:rFonts w:asciiTheme="minorHAnsi" w:eastAsia="Arial" w:hAnsiTheme="minorHAnsi" w:cstheme="minorHAnsi"/>
          <w:sz w:val="20"/>
          <w:szCs w:val="20"/>
        </w:rPr>
        <w:t xml:space="preserve">+61 422 126 379 </w:t>
      </w:r>
    </w:p>
    <w:p w14:paraId="128313E1" w14:textId="4296FBB3" w:rsidR="00946325" w:rsidRPr="00946325" w:rsidRDefault="00946325" w:rsidP="00946325">
      <w:pPr>
        <w:spacing w:after="0" w:line="240" w:lineRule="auto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www.resolvexo.com</w:t>
      </w:r>
    </w:p>
    <w:p w14:paraId="081A23A6" w14:textId="77777777" w:rsidR="00946325" w:rsidRPr="00503C91" w:rsidRDefault="00946325" w:rsidP="00946325">
      <w:pPr>
        <w:rPr>
          <w:rFonts w:ascii="Arial" w:eastAsia="Arial" w:hAnsi="Arial" w:cs="Arial"/>
          <w:sz w:val="24"/>
          <w:szCs w:val="24"/>
        </w:rPr>
      </w:pPr>
    </w:p>
    <w:p w14:paraId="6DD63978" w14:textId="77777777" w:rsidR="00946325" w:rsidRPr="00503C91" w:rsidRDefault="00946325" w:rsidP="00946325">
      <w:pPr>
        <w:jc w:val="center"/>
        <w:rPr>
          <w:rFonts w:ascii="Arial" w:eastAsia="Arial" w:hAnsi="Arial" w:cs="Arial"/>
          <w:sz w:val="24"/>
          <w:szCs w:val="24"/>
        </w:rPr>
      </w:pPr>
    </w:p>
    <w:p w14:paraId="4A8A27EF" w14:textId="4E67AA34" w:rsidR="00946325" w:rsidRPr="00946325" w:rsidRDefault="00946325" w:rsidP="00946325">
      <w:pPr>
        <w:tabs>
          <w:tab w:val="left" w:pos="3947"/>
        </w:tabs>
        <w:rPr>
          <w:rFonts w:asciiTheme="minorHAnsi" w:hAnsiTheme="minorHAnsi" w:cstheme="minorHAnsi"/>
          <w:sz w:val="21"/>
          <w:szCs w:val="21"/>
          <w:lang w:val="en-AU"/>
        </w:rPr>
      </w:pPr>
    </w:p>
    <w:sectPr w:rsidR="00946325" w:rsidRPr="00946325" w:rsidSect="00262F5F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C8D4D" w14:textId="77777777" w:rsidR="00262F5F" w:rsidRDefault="00262F5F" w:rsidP="0006114E">
      <w:pPr>
        <w:spacing w:after="0" w:line="240" w:lineRule="auto"/>
      </w:pPr>
      <w:r>
        <w:separator/>
      </w:r>
    </w:p>
  </w:endnote>
  <w:endnote w:type="continuationSeparator" w:id="0">
    <w:p w14:paraId="5E44F911" w14:textId="77777777" w:rsidR="00262F5F" w:rsidRDefault="00262F5F" w:rsidP="0006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utura Bk BT">
    <w:altName w:val="Arial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Pro Light Condensed">
    <w:altName w:val="DIN Next LT Pro Light Condensed"/>
    <w:panose1 w:val="020B0306020203050203"/>
    <w:charset w:val="4D"/>
    <w:family w:val="swiss"/>
    <w:pitch w:val="variable"/>
    <w:sig w:usb0="A000002F" w:usb1="5000205B" w:usb2="00000000" w:usb3="00000000" w:csb0="0000009B" w:csb1="00000000"/>
  </w:font>
  <w:font w:name="DIN Next LT Pro Light">
    <w:altName w:val="Calibri"/>
    <w:panose1 w:val="020B0303020203050203"/>
    <w:charset w:val="4D"/>
    <w:family w:val="swiss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66D55" w14:textId="77777777" w:rsidR="000C514D" w:rsidRPr="009C6D38" w:rsidRDefault="000C514D" w:rsidP="000C514D">
    <w:pPr>
      <w:pStyle w:val="PageNumber1"/>
      <w:tabs>
        <w:tab w:val="left" w:pos="3299"/>
      </w:tabs>
      <w:jc w:val="left"/>
      <w:rPr>
        <w:rFonts w:ascii="DIN Next LT Pro Light" w:hAnsi="DIN Next LT Pro Light"/>
        <w:noProof/>
        <w:color w:val="FF7000"/>
      </w:rPr>
    </w:pPr>
  </w:p>
  <w:p w14:paraId="53C97A30" w14:textId="355D47B2" w:rsidR="000C514D" w:rsidRDefault="000C514D" w:rsidP="000C514D">
    <w:pPr>
      <w:pStyle w:val="Footer"/>
    </w:pPr>
    <w:r w:rsidRPr="007C424C">
      <w:rPr>
        <w:rFonts w:ascii="DIN Next LT Pro Light Condensed" w:hAnsi="DIN Next LT Pro Light Condensed"/>
        <w:noProof/>
        <w:color w:val="194D79"/>
        <w:sz w:val="16"/>
        <w:szCs w:val="16"/>
      </w:rPr>
      <w:t>Resolve</w:t>
    </w:r>
    <w:r w:rsidRPr="007C424C">
      <w:rPr>
        <w:rFonts w:ascii="DIN Next LT Pro Light Condensed" w:hAnsi="DIN Next LT Pro Light Condensed"/>
        <w:noProof/>
        <w:color w:val="FF7000"/>
        <w:sz w:val="16"/>
        <w:szCs w:val="16"/>
      </w:rPr>
      <w:t>XO</w:t>
    </w:r>
    <w:r w:rsidRPr="007C424C">
      <w:rPr>
        <w:rFonts w:ascii="DIN Next LT Pro Light Condensed" w:hAnsi="DIN Next LT Pro Light Condensed"/>
        <w:noProof/>
        <w:color w:val="000000" w:themeColor="text1"/>
        <w:sz w:val="16"/>
        <w:szCs w:val="16"/>
      </w:rPr>
      <w:t xml:space="preserve">  </w:t>
    </w:r>
    <w:r w:rsidRPr="007C424C">
      <w:rPr>
        <w:rFonts w:ascii="DIN Next LT Pro Light Condensed" w:hAnsi="DIN Next LT Pro Light Condensed"/>
        <w:noProof/>
        <w:color w:val="0D3862"/>
        <w:sz w:val="16"/>
        <w:szCs w:val="16"/>
      </w:rPr>
      <w:t>Media Release</w:t>
    </w:r>
    <w:r w:rsidRPr="00CE383F">
      <w:rPr>
        <w:rFonts w:ascii="DIN Next LT Pro Light" w:hAnsi="DIN Next LT Pro Light"/>
        <w:noProof/>
        <w:color w:val="FF7000"/>
        <w:sz w:val="16"/>
        <w:szCs w:val="16"/>
      </w:rPr>
      <w:t xml:space="preserve"> </w:t>
    </w:r>
    <w:r w:rsidRPr="007C424C">
      <w:rPr>
        <w:rFonts w:ascii="DIN Next LT Pro Light" w:hAnsi="DIN Next LT Pro Light"/>
        <w:noProof/>
        <w:color w:val="0D3862"/>
        <w:sz w:val="16"/>
        <w:szCs w:val="16"/>
      </w:rPr>
      <w:t xml:space="preserve">| </w:t>
    </w:r>
    <w:r w:rsidRPr="007C424C">
      <w:rPr>
        <w:rFonts w:ascii="DIN Next LT Pro Light Condensed" w:hAnsi="DIN Next LT Pro Light Condensed"/>
        <w:color w:val="0D3862"/>
        <w:sz w:val="16"/>
        <w:szCs w:val="16"/>
      </w:rPr>
      <w:t>ABN 97 156 286 083</w:t>
    </w:r>
    <w:r>
      <w:rPr>
        <w:rFonts w:ascii="DIN Next LT Pro Light" w:hAnsi="DIN Next LT Pro Light"/>
        <w:noProof/>
        <w:color w:val="000000" w:themeColor="text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DB7A2" w14:textId="77777777" w:rsidR="00262F5F" w:rsidRDefault="00262F5F" w:rsidP="0006114E">
      <w:pPr>
        <w:spacing w:after="0" w:line="240" w:lineRule="auto"/>
      </w:pPr>
      <w:r>
        <w:separator/>
      </w:r>
    </w:p>
  </w:footnote>
  <w:footnote w:type="continuationSeparator" w:id="0">
    <w:p w14:paraId="6B0168D6" w14:textId="77777777" w:rsidR="00262F5F" w:rsidRDefault="00262F5F" w:rsidP="00061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FA29" w14:textId="1CCEF3C0" w:rsidR="0006114E" w:rsidRDefault="0006114E" w:rsidP="0006114E">
    <w:pPr>
      <w:pStyle w:val="Header"/>
      <w:tabs>
        <w:tab w:val="clear" w:pos="4513"/>
        <w:tab w:val="clear" w:pos="9026"/>
        <w:tab w:val="left" w:pos="680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8A4CA7" wp14:editId="01F4F34B">
              <wp:simplePos x="0" y="0"/>
              <wp:positionH relativeFrom="page">
                <wp:posOffset>4978400</wp:posOffset>
              </wp:positionH>
              <wp:positionV relativeFrom="page">
                <wp:posOffset>345440</wp:posOffset>
              </wp:positionV>
              <wp:extent cx="1999622" cy="1615440"/>
              <wp:effectExtent l="0" t="0" r="0" b="0"/>
              <wp:wrapThrough wrapText="bothSides">
                <wp:wrapPolygon edited="0">
                  <wp:start x="686" y="849"/>
                  <wp:lineTo x="686" y="20547"/>
                  <wp:lineTo x="20852" y="20547"/>
                  <wp:lineTo x="20852" y="849"/>
                  <wp:lineTo x="686" y="849"/>
                </wp:wrapPolygon>
              </wp:wrapThrough>
              <wp:docPr id="46773897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99622" cy="161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DA0C7E" w14:textId="77777777" w:rsidR="0006114E" w:rsidRPr="00F41BB2" w:rsidRDefault="0006114E" w:rsidP="0006114E">
                          <w:pPr>
                            <w:spacing w:after="60"/>
                            <w:rPr>
                              <w:rFonts w:ascii="DIN Next LT Pro Light Condensed" w:hAnsi="DIN Next LT Pro Light Condensed"/>
                              <w:color w:val="FF7000"/>
                              <w:spacing w:val="-1"/>
                              <w:sz w:val="24"/>
                              <w:szCs w:val="24"/>
                            </w:rPr>
                          </w:pPr>
                          <w:r w:rsidRPr="00F41BB2">
                            <w:rPr>
                              <w:rFonts w:ascii="DIN Next LT Pro Light Condensed" w:hAnsi="DIN Next LT Pro Light Condensed"/>
                              <w:color w:val="FF7000"/>
                              <w:spacing w:val="-1"/>
                              <w:sz w:val="24"/>
                              <w:szCs w:val="24"/>
                            </w:rPr>
                            <w:t>Corporate</w:t>
                          </w:r>
                          <w:r>
                            <w:rPr>
                              <w:rFonts w:ascii="DIN Next LT Pro Light Condensed" w:hAnsi="DIN Next LT Pro Light Condensed"/>
                              <w:color w:val="FF7000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41BB2">
                            <w:rPr>
                              <w:rFonts w:ascii="DIN Next LT Pro Light Condensed" w:hAnsi="DIN Next LT Pro Light Condensed"/>
                              <w:color w:val="FF7000"/>
                              <w:spacing w:val="-1"/>
                              <w:sz w:val="24"/>
                              <w:szCs w:val="24"/>
                            </w:rPr>
                            <w:t>Property Strategists</w:t>
                          </w:r>
                        </w:p>
                        <w:p w14:paraId="4B1E246D" w14:textId="77777777" w:rsidR="0006114E" w:rsidRPr="00950703" w:rsidRDefault="0006114E" w:rsidP="0006114E">
                          <w:pPr>
                            <w:spacing w:after="60"/>
                            <w:rPr>
                              <w:rFonts w:ascii="DIN Next LT Pro Light" w:hAnsi="DIN Next LT Pro Light"/>
                              <w:b/>
                              <w:bCs/>
                              <w:color w:val="FF7000"/>
                              <w:sz w:val="16"/>
                              <w:szCs w:val="16"/>
                            </w:rPr>
                          </w:pPr>
                        </w:p>
                        <w:p w14:paraId="5E683D97" w14:textId="77777777" w:rsidR="0006114E" w:rsidRPr="00225313" w:rsidRDefault="0006114E" w:rsidP="0006114E">
                          <w:pPr>
                            <w:spacing w:after="60"/>
                            <w:rPr>
                              <w:rFonts w:asciiTheme="majorHAnsi" w:hAnsiTheme="majorHAnsi" w:cstheme="majorHAnsi"/>
                              <w:color w:val="0E3662"/>
                              <w:sz w:val="16"/>
                              <w:szCs w:val="16"/>
                            </w:rPr>
                          </w:pPr>
                          <w:r w:rsidRPr="00A87C8E">
                            <w:rPr>
                              <w:rFonts w:ascii="DIN Next LT Pro Light" w:hAnsi="DIN Next LT Pro Light" w:cstheme="minorHAnsi"/>
                              <w:b/>
                              <w:bCs/>
                              <w:color w:val="FF7000"/>
                              <w:sz w:val="16"/>
                              <w:szCs w:val="16"/>
                            </w:rPr>
                            <w:t>Sydney - Corporate Office</w:t>
                          </w:r>
                          <w:r w:rsidRPr="004F3984">
                            <w:rPr>
                              <w:rFonts w:asciiTheme="majorHAnsi" w:hAnsiTheme="majorHAnsi" w:cstheme="majorHAnsi"/>
                              <w:color w:val="7F7F7F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DIN Next LT Pro Light" w:hAnsi="DIN Next LT Pro Light" w:cstheme="majorHAnsi"/>
                              <w:color w:val="000000" w:themeColor="text1"/>
                              <w:sz w:val="16"/>
                              <w:szCs w:val="16"/>
                            </w:rPr>
                            <w:t>Level 14, 25 Martin Place</w:t>
                          </w:r>
                          <w:r w:rsidRPr="00950703">
                            <w:rPr>
                              <w:rFonts w:ascii="DIN Next LT Pro Light" w:hAnsi="DIN Next LT Pro Light" w:cstheme="majorHAnsi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50703">
                            <w:rPr>
                              <w:rFonts w:ascii="DIN Next LT Pro Light" w:hAnsi="DIN Next LT Pro Light" w:cstheme="majorHAnsi"/>
                              <w:color w:val="000000" w:themeColor="text1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DIN Next LT Pro Light" w:hAnsi="DIN Next LT Pro Light" w:cstheme="majorHAnsi"/>
                              <w:color w:val="000000" w:themeColor="text1"/>
                              <w:sz w:val="16"/>
                              <w:szCs w:val="16"/>
                            </w:rPr>
                            <w:t>Sydney NSW 2000</w:t>
                          </w:r>
                          <w:r w:rsidRPr="00950703">
                            <w:rPr>
                              <w:rFonts w:ascii="DIN Next LT Pro Light" w:hAnsi="DIN Next LT Pro Light" w:cstheme="majorHAnsi"/>
                              <w:color w:val="000000" w:themeColor="text1"/>
                              <w:sz w:val="16"/>
                              <w:szCs w:val="16"/>
                            </w:rPr>
                            <w:br/>
                            <w:t>Phone +6</w:t>
                          </w:r>
                          <w:r>
                            <w:rPr>
                              <w:rFonts w:ascii="DIN Next LT Pro Light" w:hAnsi="DIN Next LT Pro Light" w:cstheme="majorHAnsi"/>
                              <w:color w:val="000000" w:themeColor="text1"/>
                              <w:sz w:val="16"/>
                              <w:szCs w:val="16"/>
                            </w:rPr>
                            <w:t>1 2 8317 5200</w:t>
                          </w:r>
                        </w:p>
                        <w:p w14:paraId="600FBB72" w14:textId="77777777" w:rsidR="0006114E" w:rsidRPr="00922883" w:rsidRDefault="0006114E" w:rsidP="0006114E">
                          <w:pPr>
                            <w:spacing w:after="60"/>
                            <w:rPr>
                              <w:rFonts w:ascii="DIN Next LT Pro Light" w:hAnsi="DIN Next LT Pro Light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DIN Next LT Pro Light" w:hAnsi="DIN Next LT Pro Light"/>
                              <w:b/>
                              <w:color w:val="0E3662"/>
                              <w:sz w:val="16"/>
                              <w:szCs w:val="16"/>
                            </w:rPr>
                            <w:t xml:space="preserve">Auckland | </w:t>
                          </w:r>
                          <w:r w:rsidRPr="00D76964">
                            <w:rPr>
                              <w:rFonts w:ascii="DIN Next LT Pro Light" w:hAnsi="DIN Next LT Pro Light"/>
                              <w:b/>
                              <w:color w:val="0D3862"/>
                              <w:sz w:val="16"/>
                              <w:szCs w:val="16"/>
                            </w:rPr>
                            <w:t>Brisbane</w:t>
                          </w:r>
                          <w:r>
                            <w:rPr>
                              <w:rFonts w:ascii="DIN Next LT Pro Light" w:hAnsi="DIN Next LT Pro Light"/>
                              <w:b/>
                              <w:color w:val="0D3862"/>
                              <w:sz w:val="16"/>
                              <w:szCs w:val="16"/>
                            </w:rPr>
                            <w:t xml:space="preserve"> | Melbourne</w:t>
                          </w:r>
                          <w:r w:rsidRPr="00225313">
                            <w:rPr>
                              <w:rFonts w:ascii="DIN Next LT Pro Light" w:hAnsi="DIN Next LT Pro Light"/>
                              <w:color w:val="0E3662"/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5696EC57" w14:textId="77777777" w:rsidR="0006114E" w:rsidRPr="007F0DB5" w:rsidRDefault="0006114E" w:rsidP="0006114E">
                          <w:pPr>
                            <w:spacing w:after="60"/>
                            <w:rPr>
                              <w:rFonts w:ascii="DIN Next LT Pro Light" w:hAnsi="DIN Next LT Pro Light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DIN Next LT Pro Light" w:hAnsi="DIN Next LT Pro Light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resolvexo.com</w:t>
                          </w:r>
                        </w:p>
                        <w:p w14:paraId="76F59CF8" w14:textId="77777777" w:rsidR="0006114E" w:rsidRPr="00497CEB" w:rsidRDefault="0006114E" w:rsidP="0006114E">
                          <w:pPr>
                            <w:spacing w:after="60"/>
                            <w:rPr>
                              <w:rFonts w:ascii="DIN Next LT Pro Light" w:hAnsi="DIN Next LT Pro Light"/>
                              <w:color w:val="7F7F7F"/>
                              <w:sz w:val="16"/>
                              <w:szCs w:val="16"/>
                            </w:rPr>
                          </w:pPr>
                        </w:p>
                        <w:p w14:paraId="4793CE5B" w14:textId="77777777" w:rsidR="0006114E" w:rsidRPr="00497CEB" w:rsidRDefault="0006114E" w:rsidP="0006114E">
                          <w:pPr>
                            <w:spacing w:after="60"/>
                            <w:rPr>
                              <w:rFonts w:ascii="DIN Next LT Pro Light" w:hAnsi="DIN Next LT Pro Light"/>
                              <w:color w:val="7F7F7F"/>
                              <w:sz w:val="16"/>
                              <w:szCs w:val="16"/>
                            </w:rPr>
                          </w:pPr>
                        </w:p>
                        <w:p w14:paraId="0C604111" w14:textId="77777777" w:rsidR="0006114E" w:rsidRPr="00D06D81" w:rsidRDefault="0006114E" w:rsidP="0006114E">
                          <w:pPr>
                            <w:spacing w:after="60"/>
                            <w:jc w:val="right"/>
                            <w:rPr>
                              <w:rFonts w:ascii="DIN Next LT Pro Light" w:hAnsi="DIN Next LT Pro Light"/>
                              <w:color w:val="7F7F7F"/>
                              <w:sz w:val="18"/>
                              <w:szCs w:val="18"/>
                            </w:rPr>
                          </w:pPr>
                        </w:p>
                        <w:p w14:paraId="63ACF201" w14:textId="77777777" w:rsidR="0006114E" w:rsidRPr="00D06D81" w:rsidRDefault="0006114E" w:rsidP="0006114E">
                          <w:pPr>
                            <w:spacing w:after="60"/>
                            <w:jc w:val="right"/>
                            <w:rPr>
                              <w:rFonts w:ascii="DIN Next LT Pro Light" w:hAnsi="DIN Next LT Pro Light"/>
                              <w:color w:val="7F7F7F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8A4CA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92pt;margin-top:27.2pt;width:157.45pt;height:127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" filled="f" stroked="f">
              <v:path arrowok="t"/>
              <v:textbox inset=",7.2pt,,7.2pt">
                <w:txbxContent>
                  <w:p w14:paraId="5FDA0C7E" w14:textId="77777777" w:rsidR="0006114E" w:rsidRPr="00F41BB2" w:rsidRDefault="0006114E" w:rsidP="0006114E">
                    <w:pPr>
                      <w:spacing w:after="60"/>
                      <w:rPr>
                        <w:rFonts w:ascii="DIN Next LT Pro Light Condensed" w:hAnsi="DIN Next LT Pro Light Condensed"/>
                        <w:color w:val="FF7000"/>
                        <w:spacing w:val="-1"/>
                        <w:sz w:val="24"/>
                        <w:szCs w:val="24"/>
                      </w:rPr>
                    </w:pPr>
                    <w:r w:rsidRPr="00F41BB2">
                      <w:rPr>
                        <w:rFonts w:ascii="DIN Next LT Pro Light Condensed" w:hAnsi="DIN Next LT Pro Light Condensed"/>
                        <w:color w:val="FF7000"/>
                        <w:spacing w:val="-1"/>
                        <w:sz w:val="24"/>
                        <w:szCs w:val="24"/>
                      </w:rPr>
                      <w:t>Corporate</w:t>
                    </w:r>
                    <w:r>
                      <w:rPr>
                        <w:rFonts w:ascii="DIN Next LT Pro Light Condensed" w:hAnsi="DIN Next LT Pro Light Condensed"/>
                        <w:color w:val="FF7000"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F41BB2">
                      <w:rPr>
                        <w:rFonts w:ascii="DIN Next LT Pro Light Condensed" w:hAnsi="DIN Next LT Pro Light Condensed"/>
                        <w:color w:val="FF7000"/>
                        <w:spacing w:val="-1"/>
                        <w:sz w:val="24"/>
                        <w:szCs w:val="24"/>
                      </w:rPr>
                      <w:t>Property Strategists</w:t>
                    </w:r>
                  </w:p>
                  <w:p w14:paraId="4B1E246D" w14:textId="77777777" w:rsidR="0006114E" w:rsidRPr="00950703" w:rsidRDefault="0006114E" w:rsidP="0006114E">
                    <w:pPr>
                      <w:spacing w:after="60"/>
                      <w:rPr>
                        <w:rFonts w:ascii="DIN Next LT Pro Light" w:hAnsi="DIN Next LT Pro Light"/>
                        <w:b/>
                        <w:bCs/>
                        <w:color w:val="FF7000"/>
                        <w:sz w:val="16"/>
                        <w:szCs w:val="16"/>
                      </w:rPr>
                    </w:pPr>
                  </w:p>
                  <w:p w14:paraId="5E683D97" w14:textId="77777777" w:rsidR="0006114E" w:rsidRPr="00225313" w:rsidRDefault="0006114E" w:rsidP="0006114E">
                    <w:pPr>
                      <w:spacing w:after="60"/>
                      <w:rPr>
                        <w:rFonts w:asciiTheme="majorHAnsi" w:hAnsiTheme="majorHAnsi" w:cstheme="majorHAnsi"/>
                        <w:color w:val="0E3662"/>
                        <w:sz w:val="16"/>
                        <w:szCs w:val="16"/>
                      </w:rPr>
                    </w:pPr>
                    <w:r w:rsidRPr="00A87C8E">
                      <w:rPr>
                        <w:rFonts w:ascii="DIN Next LT Pro Light" w:hAnsi="DIN Next LT Pro Light" w:cstheme="minorHAnsi"/>
                        <w:b/>
                        <w:bCs/>
                        <w:color w:val="FF7000"/>
                        <w:sz w:val="16"/>
                        <w:szCs w:val="16"/>
                      </w:rPr>
                      <w:t>Sydney - Corporate Office</w:t>
                    </w:r>
                    <w:r w:rsidRPr="004F3984">
                      <w:rPr>
                        <w:rFonts w:asciiTheme="majorHAnsi" w:hAnsiTheme="majorHAnsi" w:cstheme="majorHAnsi"/>
                        <w:color w:val="7F7F7F"/>
                        <w:sz w:val="16"/>
                        <w:szCs w:val="16"/>
                      </w:rPr>
                      <w:br/>
                    </w:r>
                    <w:r>
                      <w:rPr>
                        <w:rFonts w:ascii="DIN Next LT Pro Light" w:hAnsi="DIN Next LT Pro Light" w:cstheme="majorHAnsi"/>
                        <w:color w:val="000000" w:themeColor="text1"/>
                        <w:sz w:val="16"/>
                        <w:szCs w:val="16"/>
                      </w:rPr>
                      <w:t>Level 14, 25 Martin Place</w:t>
                    </w:r>
                    <w:r w:rsidRPr="00950703">
                      <w:rPr>
                        <w:rFonts w:ascii="DIN Next LT Pro Light" w:hAnsi="DIN Next LT Pro Light" w:cstheme="majorHAnsi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Pr="00950703">
                      <w:rPr>
                        <w:rFonts w:ascii="DIN Next LT Pro Light" w:hAnsi="DIN Next LT Pro Light" w:cstheme="majorHAnsi"/>
                        <w:color w:val="000000" w:themeColor="text1"/>
                        <w:sz w:val="16"/>
                        <w:szCs w:val="16"/>
                      </w:rPr>
                      <w:br/>
                    </w:r>
                    <w:r>
                      <w:rPr>
                        <w:rFonts w:ascii="DIN Next LT Pro Light" w:hAnsi="DIN Next LT Pro Light" w:cstheme="majorHAnsi"/>
                        <w:color w:val="000000" w:themeColor="text1"/>
                        <w:sz w:val="16"/>
                        <w:szCs w:val="16"/>
                      </w:rPr>
                      <w:t>Sydney NSW 2000</w:t>
                    </w:r>
                    <w:r w:rsidRPr="00950703">
                      <w:rPr>
                        <w:rFonts w:ascii="DIN Next LT Pro Light" w:hAnsi="DIN Next LT Pro Light" w:cstheme="majorHAnsi"/>
                        <w:color w:val="000000" w:themeColor="text1"/>
                        <w:sz w:val="16"/>
                        <w:szCs w:val="16"/>
                      </w:rPr>
                      <w:br/>
                      <w:t>Phone +6</w:t>
                    </w:r>
                    <w:r>
                      <w:rPr>
                        <w:rFonts w:ascii="DIN Next LT Pro Light" w:hAnsi="DIN Next LT Pro Light" w:cstheme="majorHAnsi"/>
                        <w:color w:val="000000" w:themeColor="text1"/>
                        <w:sz w:val="16"/>
                        <w:szCs w:val="16"/>
                      </w:rPr>
                      <w:t>1 2 8317 5200</w:t>
                    </w:r>
                  </w:p>
                  <w:p w14:paraId="600FBB72" w14:textId="77777777" w:rsidR="0006114E" w:rsidRPr="00922883" w:rsidRDefault="0006114E" w:rsidP="0006114E">
                    <w:pPr>
                      <w:spacing w:after="60"/>
                      <w:rPr>
                        <w:rFonts w:ascii="DIN Next LT Pro Light" w:hAnsi="DIN Next LT Pro Light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DIN Next LT Pro Light" w:hAnsi="DIN Next LT Pro Light"/>
                        <w:b/>
                        <w:color w:val="0E3662"/>
                        <w:sz w:val="16"/>
                        <w:szCs w:val="16"/>
                      </w:rPr>
                      <w:t xml:space="preserve">Auckland | </w:t>
                    </w:r>
                    <w:r w:rsidRPr="00D76964">
                      <w:rPr>
                        <w:rFonts w:ascii="DIN Next LT Pro Light" w:hAnsi="DIN Next LT Pro Light"/>
                        <w:b/>
                        <w:color w:val="0D3862"/>
                        <w:sz w:val="16"/>
                        <w:szCs w:val="16"/>
                      </w:rPr>
                      <w:t>Brisbane</w:t>
                    </w:r>
                    <w:r>
                      <w:rPr>
                        <w:rFonts w:ascii="DIN Next LT Pro Light" w:hAnsi="DIN Next LT Pro Light"/>
                        <w:b/>
                        <w:color w:val="0D3862"/>
                        <w:sz w:val="16"/>
                        <w:szCs w:val="16"/>
                      </w:rPr>
                      <w:t xml:space="preserve"> | Melbourne</w:t>
                    </w:r>
                    <w:r w:rsidRPr="00225313">
                      <w:rPr>
                        <w:rFonts w:ascii="DIN Next LT Pro Light" w:hAnsi="DIN Next LT Pro Light"/>
                        <w:color w:val="0E3662"/>
                        <w:sz w:val="16"/>
                        <w:szCs w:val="16"/>
                      </w:rPr>
                      <w:br/>
                    </w:r>
                  </w:p>
                  <w:p w14:paraId="5696EC57" w14:textId="77777777" w:rsidR="0006114E" w:rsidRPr="007F0DB5" w:rsidRDefault="0006114E" w:rsidP="0006114E">
                    <w:pPr>
                      <w:spacing w:after="60"/>
                      <w:rPr>
                        <w:rFonts w:ascii="DIN Next LT Pro Light" w:hAnsi="DIN Next LT Pro Light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DIN Next LT Pro Light" w:hAnsi="DIN Next LT Pro Light"/>
                        <w:b/>
                        <w:color w:val="000000" w:themeColor="text1"/>
                        <w:sz w:val="16"/>
                        <w:szCs w:val="16"/>
                      </w:rPr>
                      <w:t>resolvexo.com</w:t>
                    </w:r>
                  </w:p>
                  <w:p w14:paraId="76F59CF8" w14:textId="77777777" w:rsidR="0006114E" w:rsidRPr="00497CEB" w:rsidRDefault="0006114E" w:rsidP="0006114E">
                    <w:pPr>
                      <w:spacing w:after="60"/>
                      <w:rPr>
                        <w:rFonts w:ascii="DIN Next LT Pro Light" w:hAnsi="DIN Next LT Pro Light"/>
                        <w:color w:val="7F7F7F"/>
                        <w:sz w:val="16"/>
                        <w:szCs w:val="16"/>
                      </w:rPr>
                    </w:pPr>
                  </w:p>
                  <w:p w14:paraId="4793CE5B" w14:textId="77777777" w:rsidR="0006114E" w:rsidRPr="00497CEB" w:rsidRDefault="0006114E" w:rsidP="0006114E">
                    <w:pPr>
                      <w:spacing w:after="60"/>
                      <w:rPr>
                        <w:rFonts w:ascii="DIN Next LT Pro Light" w:hAnsi="DIN Next LT Pro Light"/>
                        <w:color w:val="7F7F7F"/>
                        <w:sz w:val="16"/>
                        <w:szCs w:val="16"/>
                      </w:rPr>
                    </w:pPr>
                  </w:p>
                  <w:p w14:paraId="0C604111" w14:textId="77777777" w:rsidR="0006114E" w:rsidRPr="00D06D81" w:rsidRDefault="0006114E" w:rsidP="0006114E">
                    <w:pPr>
                      <w:spacing w:after="60"/>
                      <w:jc w:val="right"/>
                      <w:rPr>
                        <w:rFonts w:ascii="DIN Next LT Pro Light" w:hAnsi="DIN Next LT Pro Light"/>
                        <w:color w:val="7F7F7F"/>
                        <w:sz w:val="18"/>
                        <w:szCs w:val="18"/>
                      </w:rPr>
                    </w:pPr>
                  </w:p>
                  <w:p w14:paraId="63ACF201" w14:textId="77777777" w:rsidR="0006114E" w:rsidRPr="00D06D81" w:rsidRDefault="0006114E" w:rsidP="0006114E">
                    <w:pPr>
                      <w:spacing w:after="60"/>
                      <w:jc w:val="right"/>
                      <w:rPr>
                        <w:rFonts w:ascii="DIN Next LT Pro Light" w:hAnsi="DIN Next LT Pro Light"/>
                        <w:color w:val="7F7F7F"/>
                        <w:sz w:val="18"/>
                        <w:szCs w:val="18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rFonts w:ascii="DIN Next LT Pro Light" w:hAnsi="DIN Next LT Pro Light"/>
        <w:noProof/>
      </w:rPr>
      <w:drawing>
        <wp:anchor distT="0" distB="0" distL="114300" distR="114300" simplePos="0" relativeHeight="251663360" behindDoc="1" locked="0" layoutInCell="1" allowOverlap="1" wp14:anchorId="4B509419" wp14:editId="4AE8ADB9">
          <wp:simplePos x="0" y="0"/>
          <wp:positionH relativeFrom="column">
            <wp:posOffset>4065905</wp:posOffset>
          </wp:positionH>
          <wp:positionV relativeFrom="paragraph">
            <wp:posOffset>1380557</wp:posOffset>
          </wp:positionV>
          <wp:extent cx="905664" cy="551180"/>
          <wp:effectExtent l="0" t="0" r="0" b="3810"/>
          <wp:wrapNone/>
          <wp:docPr id="1069630846" name="Picture 10696308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GULATED-BY-RICS-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664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5279EFDB" wp14:editId="2AF38A3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48918" cy="298674"/>
          <wp:effectExtent l="0" t="0" r="2540" b="6350"/>
          <wp:wrapNone/>
          <wp:docPr id="1773315510" name="Picture 1773315510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orange logo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051"/>
                  <a:stretch/>
                </pic:blipFill>
                <pic:spPr bwMode="auto">
                  <a:xfrm>
                    <a:off x="0" y="0"/>
                    <a:ext cx="1782964" cy="3229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02377"/>
    <w:multiLevelType w:val="multilevel"/>
    <w:tmpl w:val="7A9A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AC7FED"/>
    <w:multiLevelType w:val="hybridMultilevel"/>
    <w:tmpl w:val="2BD02040"/>
    <w:lvl w:ilvl="0" w:tplc="8C784674">
      <w:start w:val="42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76385"/>
    <w:multiLevelType w:val="multilevel"/>
    <w:tmpl w:val="6BE8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36750B"/>
    <w:multiLevelType w:val="multilevel"/>
    <w:tmpl w:val="CE76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553BAB"/>
    <w:multiLevelType w:val="multilevel"/>
    <w:tmpl w:val="BB7A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4173087">
    <w:abstractNumId w:val="1"/>
  </w:num>
  <w:num w:numId="2" w16cid:durableId="692609958">
    <w:abstractNumId w:val="3"/>
  </w:num>
  <w:num w:numId="3" w16cid:durableId="1510676728">
    <w:abstractNumId w:val="0"/>
  </w:num>
  <w:num w:numId="4" w16cid:durableId="2068141566">
    <w:abstractNumId w:val="4"/>
  </w:num>
  <w:num w:numId="5" w16cid:durableId="1950504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14E"/>
    <w:rsid w:val="0000453F"/>
    <w:rsid w:val="00052043"/>
    <w:rsid w:val="0006114E"/>
    <w:rsid w:val="000C514D"/>
    <w:rsid w:val="000E65A8"/>
    <w:rsid w:val="001636CA"/>
    <w:rsid w:val="001E3A59"/>
    <w:rsid w:val="00200757"/>
    <w:rsid w:val="00203738"/>
    <w:rsid w:val="00207D4D"/>
    <w:rsid w:val="002479DE"/>
    <w:rsid w:val="00262F5F"/>
    <w:rsid w:val="002B160D"/>
    <w:rsid w:val="003327A8"/>
    <w:rsid w:val="00465B8E"/>
    <w:rsid w:val="004F4F6D"/>
    <w:rsid w:val="0050641F"/>
    <w:rsid w:val="00543089"/>
    <w:rsid w:val="006563A8"/>
    <w:rsid w:val="006736A6"/>
    <w:rsid w:val="006E3020"/>
    <w:rsid w:val="007E7500"/>
    <w:rsid w:val="008541B5"/>
    <w:rsid w:val="00881B98"/>
    <w:rsid w:val="008B4AB4"/>
    <w:rsid w:val="00946325"/>
    <w:rsid w:val="00997E15"/>
    <w:rsid w:val="00A71317"/>
    <w:rsid w:val="00AB1231"/>
    <w:rsid w:val="00AD523D"/>
    <w:rsid w:val="00AF0590"/>
    <w:rsid w:val="00B5430E"/>
    <w:rsid w:val="00C21D8D"/>
    <w:rsid w:val="00CE7FF2"/>
    <w:rsid w:val="00DB2DB2"/>
    <w:rsid w:val="00DC542A"/>
    <w:rsid w:val="00EC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E406B"/>
  <w15:chartTrackingRefBased/>
  <w15:docId w15:val="{ABB7CFB2-282A-E649-9F2A-EC807D79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4E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en-GB"/>
    </w:rPr>
  </w:style>
  <w:style w:type="paragraph" w:styleId="Heading1">
    <w:name w:val="heading 1"/>
    <w:basedOn w:val="Normal"/>
    <w:link w:val="Heading1Char"/>
    <w:uiPriority w:val="9"/>
    <w:qFormat/>
    <w:rsid w:val="001E3A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11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14E"/>
  </w:style>
  <w:style w:type="paragraph" w:styleId="Footer">
    <w:name w:val="footer"/>
    <w:basedOn w:val="Normal"/>
    <w:link w:val="FooterChar"/>
    <w:uiPriority w:val="99"/>
    <w:unhideWhenUsed/>
    <w:rsid w:val="000611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14E"/>
  </w:style>
  <w:style w:type="paragraph" w:customStyle="1" w:styleId="PageNumber1">
    <w:name w:val="Page Number1"/>
    <w:rsid w:val="000C514D"/>
    <w:pPr>
      <w:jc w:val="right"/>
    </w:pPr>
    <w:rPr>
      <w:rFonts w:ascii="Futura Bk BT" w:eastAsia="Times New Roman" w:hAnsi="Futura Bk BT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463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2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E3A5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ember-view">
    <w:name w:val="ember-view"/>
    <w:basedOn w:val="Normal"/>
    <w:rsid w:val="001E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white-space-pre">
    <w:name w:val="white-space-pre"/>
    <w:basedOn w:val="DefaultParagraphFont"/>
    <w:rsid w:val="001E3A59"/>
  </w:style>
  <w:style w:type="character" w:styleId="Strong">
    <w:name w:val="Strong"/>
    <w:basedOn w:val="DefaultParagraphFont"/>
    <w:uiPriority w:val="22"/>
    <w:qFormat/>
    <w:rsid w:val="001E3A59"/>
    <w:rPr>
      <w:b/>
      <w:bCs/>
    </w:rPr>
  </w:style>
  <w:style w:type="character" w:styleId="Emphasis">
    <w:name w:val="Emphasis"/>
    <w:basedOn w:val="DefaultParagraphFont"/>
    <w:uiPriority w:val="20"/>
    <w:qFormat/>
    <w:rsid w:val="001E3A59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3D"/>
    <w:rPr>
      <w:rFonts w:asciiTheme="majorHAnsi" w:eastAsiaTheme="majorEastAsia" w:hAnsiTheme="majorHAnsi" w:cstheme="majorBidi"/>
      <w:color w:val="1F3763" w:themeColor="accent1" w:themeShade="7F"/>
      <w:lang w:val="en-US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636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solvexo.com/research-trendxos-debut-edition" TargetMode="External"/><Relationship Id="rId12" Type="http://schemas.openxmlformats.org/officeDocument/2006/relationships/hyperlink" Target="mailto:kristina.mastrullo@resolvexo.com.a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solvexo.com/research-trendxos-debut-editio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linkedin.com/pulse/can-stranded-office-buildings-become-logistics-hubs-mastrullo-rz8pe/?trackingId=vAMI0QxvQPC%2BFRnpPOLBJQ%3D%3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Aniduzzi</dc:creator>
  <cp:keywords/>
  <dc:description/>
  <cp:lastModifiedBy>Maria Aniduzzi</cp:lastModifiedBy>
  <cp:revision>29</cp:revision>
  <dcterms:created xsi:type="dcterms:W3CDTF">2024-01-12T06:00:00Z</dcterms:created>
  <dcterms:modified xsi:type="dcterms:W3CDTF">2024-03-27T05:18:00Z</dcterms:modified>
</cp:coreProperties>
</file>