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8F95" w14:textId="3105C8D3" w:rsidR="00671D78" w:rsidRDefault="00671D78"/>
    <w:p w14:paraId="457A1242" w14:textId="77777777" w:rsidR="00572417" w:rsidRDefault="00572417"/>
    <w:p w14:paraId="37C9B67B" w14:textId="1698A1BF" w:rsidR="00BD462B" w:rsidRPr="00C46185" w:rsidRDefault="008A405E" w:rsidP="00C46185">
      <w:pPr>
        <w:pStyle w:val="Title"/>
        <w:pBdr>
          <w:bottom w:val="single" w:sz="36" w:space="1" w:color="004559"/>
        </w:pBdr>
        <w:rPr>
          <w:rFonts w:cstheme="majorHAnsi"/>
        </w:rPr>
      </w:pPr>
      <w:r>
        <w:rPr>
          <w:rFonts w:cstheme="majorHAnsi"/>
        </w:rPr>
        <w:t>Media Release</w:t>
      </w:r>
    </w:p>
    <w:p w14:paraId="616B14FB" w14:textId="00D9E011" w:rsidR="00311967" w:rsidRPr="00311967" w:rsidRDefault="00311967" w:rsidP="00311967">
      <w:pPr>
        <w:spacing w:before="100" w:beforeAutospacing="1" w:after="100" w:afterAutospacing="1"/>
        <w:rPr>
          <w:rFonts w:asciiTheme="majorHAnsi" w:eastAsiaTheme="majorEastAsia" w:hAnsiTheme="majorHAnsi" w:cstheme="majorBidi"/>
          <w:color w:val="72382A" w:themeColor="accent1" w:themeShade="BF"/>
          <w:sz w:val="32"/>
          <w:szCs w:val="32"/>
        </w:rPr>
      </w:pPr>
      <w:r w:rsidRPr="00311967">
        <w:rPr>
          <w:rFonts w:asciiTheme="majorHAnsi" w:eastAsiaTheme="majorEastAsia" w:hAnsiTheme="majorHAnsi" w:cstheme="majorBidi"/>
          <w:color w:val="72382A" w:themeColor="accent1" w:themeShade="BF"/>
          <w:sz w:val="32"/>
          <w:szCs w:val="32"/>
        </w:rPr>
        <w:t>Great Divide Mining Confirms Sustainable Gold Recovery at Challenger Mine</w:t>
      </w:r>
    </w:p>
    <w:p w14:paraId="26D6B1EA" w14:textId="77777777"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Great Divide Mining Ltd (ASX:GDM) today announced further operational progress at its Challenger Mine in Adelong, NSW, marking the successful completion of over 90 days of on-site processing trials and optimisation works.</w:t>
      </w:r>
    </w:p>
    <w:p w14:paraId="15741E39" w14:textId="77777777" w:rsidR="00311967" w:rsidRPr="00311967" w:rsidRDefault="00311967" w:rsidP="00311967">
      <w:pPr>
        <w:tabs>
          <w:tab w:val="left" w:pos="4370"/>
        </w:tabs>
        <w:spacing w:after="0" w:line="240" w:lineRule="auto"/>
        <w:jc w:val="both"/>
        <w:rPr>
          <w:rFonts w:ascii="Arial" w:hAnsi="Arial" w:cs="Arial"/>
          <w:sz w:val="21"/>
          <w:szCs w:val="21"/>
        </w:rPr>
      </w:pPr>
    </w:p>
    <w:p w14:paraId="22B83DBC" w14:textId="77777777"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 xml:space="preserve">As part of its carefully staged, 12-month recommissioning program, GDM has confirmed the ability to extract gold using water-based gravity separation methods. </w:t>
      </w:r>
    </w:p>
    <w:p w14:paraId="112524A6" w14:textId="77777777" w:rsidR="00311967" w:rsidRPr="00311967" w:rsidRDefault="00311967" w:rsidP="00311967">
      <w:pPr>
        <w:tabs>
          <w:tab w:val="left" w:pos="4370"/>
        </w:tabs>
        <w:spacing w:after="0" w:line="240" w:lineRule="auto"/>
        <w:jc w:val="both"/>
        <w:rPr>
          <w:rFonts w:ascii="Arial" w:hAnsi="Arial" w:cs="Arial"/>
          <w:sz w:val="21"/>
          <w:szCs w:val="21"/>
        </w:rPr>
      </w:pPr>
    </w:p>
    <w:p w14:paraId="58FBB57E" w14:textId="77777777"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“This significant milestone supports the company’s commitment to responsible mining practices and minimal environmental impact,” said GDM Chief Executive Officer .</w:t>
      </w:r>
    </w:p>
    <w:p w14:paraId="4B6E7DA9" w14:textId="77777777" w:rsidR="00311967" w:rsidRPr="00311967" w:rsidRDefault="00311967" w:rsidP="00311967">
      <w:pPr>
        <w:tabs>
          <w:tab w:val="left" w:pos="4370"/>
        </w:tabs>
        <w:spacing w:after="0" w:line="240" w:lineRule="auto"/>
        <w:jc w:val="both"/>
        <w:rPr>
          <w:rFonts w:ascii="Arial" w:hAnsi="Arial" w:cs="Arial"/>
          <w:sz w:val="21"/>
          <w:szCs w:val="21"/>
        </w:rPr>
      </w:pPr>
    </w:p>
    <w:p w14:paraId="68D7A2E5" w14:textId="77777777"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“We’re proving that gold can be extracted sustainably, without harmful reagents, at commercial scale and with 100% water recycling built into the process, “he said.</w:t>
      </w:r>
    </w:p>
    <w:p w14:paraId="3391179D" w14:textId="77777777" w:rsidR="00311967" w:rsidRPr="00311967" w:rsidRDefault="00311967" w:rsidP="00311967">
      <w:pPr>
        <w:tabs>
          <w:tab w:val="left" w:pos="4370"/>
        </w:tabs>
        <w:spacing w:after="0" w:line="240" w:lineRule="auto"/>
        <w:jc w:val="both"/>
        <w:rPr>
          <w:rFonts w:ascii="Arial" w:hAnsi="Arial" w:cs="Arial"/>
          <w:sz w:val="21"/>
          <w:szCs w:val="21"/>
        </w:rPr>
      </w:pPr>
    </w:p>
    <w:p w14:paraId="6043B581" w14:textId="77777777"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The company is steadily increasing familiarity with the processing plant’s performance, confirming key throughput and recovery metrics across multiple trial runs.</w:t>
      </w:r>
    </w:p>
    <w:p w14:paraId="2096FD0B" w14:textId="77777777" w:rsidR="00311967" w:rsidRPr="00311967" w:rsidRDefault="00311967" w:rsidP="00311967">
      <w:pPr>
        <w:tabs>
          <w:tab w:val="left" w:pos="4370"/>
        </w:tabs>
        <w:spacing w:after="0" w:line="240" w:lineRule="auto"/>
        <w:jc w:val="both"/>
        <w:rPr>
          <w:rFonts w:ascii="Arial" w:hAnsi="Arial" w:cs="Arial"/>
          <w:sz w:val="21"/>
          <w:szCs w:val="21"/>
        </w:rPr>
      </w:pPr>
    </w:p>
    <w:p w14:paraId="5B76470B" w14:textId="77777777"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 xml:space="preserve">The Wilfley and Gemini tables are performing to design expectations, the </w:t>
      </w:r>
      <w:proofErr w:type="spellStart"/>
      <w:r w:rsidRPr="00311967">
        <w:rPr>
          <w:rFonts w:ascii="Arial" w:hAnsi="Arial" w:cs="Arial"/>
          <w:sz w:val="21"/>
          <w:szCs w:val="21"/>
        </w:rPr>
        <w:t>Knelson</w:t>
      </w:r>
      <w:proofErr w:type="spellEnd"/>
      <w:r w:rsidRPr="00311967">
        <w:rPr>
          <w:rFonts w:ascii="Arial" w:hAnsi="Arial" w:cs="Arial"/>
          <w:sz w:val="21"/>
          <w:szCs w:val="21"/>
        </w:rPr>
        <w:t xml:space="preserve"> and Knudson Concentrators coming online, and concentrate output continues to build steadily.</w:t>
      </w:r>
    </w:p>
    <w:p w14:paraId="639045BD" w14:textId="77777777" w:rsidR="00311967" w:rsidRPr="00311967" w:rsidRDefault="00311967" w:rsidP="00311967">
      <w:pPr>
        <w:tabs>
          <w:tab w:val="left" w:pos="4370"/>
        </w:tabs>
        <w:spacing w:after="0" w:line="240" w:lineRule="auto"/>
        <w:jc w:val="both"/>
        <w:rPr>
          <w:rFonts w:ascii="Arial" w:hAnsi="Arial" w:cs="Arial"/>
          <w:sz w:val="21"/>
          <w:szCs w:val="21"/>
        </w:rPr>
      </w:pPr>
    </w:p>
    <w:p w14:paraId="30D04E36" w14:textId="6194C873"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“Operationally, we’ve now completed over three months of safe, stable production trials,” Haines added. “What we’re seeing is a reliable system that we can build on</w:t>
      </w:r>
      <w:r w:rsidR="0093419B">
        <w:rPr>
          <w:rFonts w:ascii="Arial" w:hAnsi="Arial" w:cs="Arial"/>
          <w:sz w:val="21"/>
          <w:szCs w:val="21"/>
        </w:rPr>
        <w:t xml:space="preserve"> - </w:t>
      </w:r>
      <w:r w:rsidRPr="00311967">
        <w:rPr>
          <w:rFonts w:ascii="Arial" w:hAnsi="Arial" w:cs="Arial"/>
          <w:sz w:val="21"/>
          <w:szCs w:val="21"/>
        </w:rPr>
        <w:t>economically and environmentally.”</w:t>
      </w:r>
    </w:p>
    <w:p w14:paraId="42552C55" w14:textId="77777777" w:rsidR="00311967" w:rsidRPr="00311967" w:rsidRDefault="00311967" w:rsidP="00311967">
      <w:pPr>
        <w:tabs>
          <w:tab w:val="left" w:pos="4370"/>
        </w:tabs>
        <w:spacing w:after="0" w:line="240" w:lineRule="auto"/>
        <w:jc w:val="both"/>
        <w:rPr>
          <w:rFonts w:ascii="Arial" w:hAnsi="Arial" w:cs="Arial"/>
          <w:sz w:val="21"/>
          <w:szCs w:val="21"/>
        </w:rPr>
      </w:pPr>
    </w:p>
    <w:p w14:paraId="589293FE" w14:textId="77777777"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All water used in the process is collected, treated, and returned for reuse. Final tailings, benign sand, is dried using a large outdoors drying pad.</w:t>
      </w:r>
    </w:p>
    <w:p w14:paraId="0A444C52" w14:textId="77777777" w:rsidR="00311967" w:rsidRPr="00311967" w:rsidRDefault="00311967" w:rsidP="00311967">
      <w:pPr>
        <w:tabs>
          <w:tab w:val="left" w:pos="4370"/>
        </w:tabs>
        <w:spacing w:after="0" w:line="240" w:lineRule="auto"/>
        <w:jc w:val="both"/>
        <w:rPr>
          <w:rFonts w:ascii="Arial" w:hAnsi="Arial" w:cs="Arial"/>
          <w:sz w:val="21"/>
          <w:szCs w:val="21"/>
        </w:rPr>
      </w:pPr>
    </w:p>
    <w:p w14:paraId="79309F7B" w14:textId="77777777"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“So, it could be said GDM’s Challenger Mine is also solar powered as well,” quips Haines.</w:t>
      </w:r>
    </w:p>
    <w:p w14:paraId="5F631A9B" w14:textId="77777777" w:rsidR="00311967" w:rsidRDefault="00311967" w:rsidP="00311967">
      <w:pPr>
        <w:tabs>
          <w:tab w:val="left" w:pos="4370"/>
        </w:tabs>
        <w:spacing w:after="0" w:line="240" w:lineRule="auto"/>
        <w:jc w:val="both"/>
        <w:rPr>
          <w:rFonts w:ascii="Arial" w:hAnsi="Arial" w:cs="Arial"/>
          <w:sz w:val="21"/>
          <w:szCs w:val="21"/>
        </w:rPr>
      </w:pPr>
    </w:p>
    <w:p w14:paraId="59632CA4" w14:textId="55E57916"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“It’s also important that we realise eliminating chemicals from site drives down right to the bottom line,” said Haines, “If we’re diligent and don’t contaminate the site in the first place, then there’s significantly less cost to shareholders in mine site remediation. We also save by not having to buy the chemicals in the first place,” Haines goes on.</w:t>
      </w:r>
    </w:p>
    <w:p w14:paraId="4CB46C44" w14:textId="77777777" w:rsidR="00311967" w:rsidRPr="00311967" w:rsidRDefault="00311967" w:rsidP="00311967">
      <w:pPr>
        <w:tabs>
          <w:tab w:val="left" w:pos="4370"/>
        </w:tabs>
        <w:spacing w:after="0" w:line="240" w:lineRule="auto"/>
        <w:jc w:val="both"/>
        <w:rPr>
          <w:rFonts w:ascii="Arial" w:hAnsi="Arial" w:cs="Arial"/>
          <w:sz w:val="21"/>
          <w:szCs w:val="21"/>
        </w:rPr>
      </w:pPr>
    </w:p>
    <w:p w14:paraId="40AA3AA1" w14:textId="77777777"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“And solar drying of concentrate ... well sunshine is free,” smiles Haines.</w:t>
      </w:r>
    </w:p>
    <w:p w14:paraId="5D9808BB" w14:textId="77777777" w:rsidR="00311967" w:rsidRPr="00311967" w:rsidRDefault="00311967" w:rsidP="00311967">
      <w:pPr>
        <w:tabs>
          <w:tab w:val="left" w:pos="4370"/>
        </w:tabs>
        <w:spacing w:after="0" w:line="240" w:lineRule="auto"/>
        <w:jc w:val="both"/>
        <w:rPr>
          <w:rFonts w:ascii="Arial" w:hAnsi="Arial" w:cs="Arial"/>
          <w:sz w:val="21"/>
          <w:szCs w:val="21"/>
        </w:rPr>
      </w:pPr>
    </w:p>
    <w:p w14:paraId="2C93CA66" w14:textId="77777777"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With processing efficiencies improving and concentrate stockpiles growing, the company is well-positioned for future scale-up decisions.</w:t>
      </w:r>
    </w:p>
    <w:p w14:paraId="3CC86413" w14:textId="77777777" w:rsidR="00311967" w:rsidRPr="00311967" w:rsidRDefault="00311967" w:rsidP="00311967">
      <w:pPr>
        <w:tabs>
          <w:tab w:val="left" w:pos="4370"/>
        </w:tabs>
        <w:spacing w:after="0" w:line="240" w:lineRule="auto"/>
        <w:jc w:val="both"/>
        <w:rPr>
          <w:rFonts w:ascii="Arial" w:hAnsi="Arial" w:cs="Arial"/>
          <w:sz w:val="21"/>
          <w:szCs w:val="21"/>
        </w:rPr>
      </w:pPr>
    </w:p>
    <w:p w14:paraId="6EB40F81" w14:textId="77777777"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“We’re moving toward first gold pour—consciously, carefully, and in a way, we can be proud of,” said Haines.</w:t>
      </w:r>
    </w:p>
    <w:p w14:paraId="43F05018" w14:textId="77777777" w:rsidR="00311967" w:rsidRDefault="00311967" w:rsidP="00311967">
      <w:pPr>
        <w:tabs>
          <w:tab w:val="left" w:pos="4370"/>
        </w:tabs>
        <w:spacing w:after="0" w:line="240" w:lineRule="auto"/>
        <w:jc w:val="both"/>
        <w:rPr>
          <w:rFonts w:ascii="Arial" w:hAnsi="Arial" w:cs="Arial"/>
          <w:sz w:val="21"/>
          <w:szCs w:val="21"/>
        </w:rPr>
      </w:pPr>
    </w:p>
    <w:p w14:paraId="0CC3C991" w14:textId="053E5931" w:rsidR="00311967" w:rsidRPr="00311967" w:rsidRDefault="00311967" w:rsidP="00311967">
      <w:pPr>
        <w:tabs>
          <w:tab w:val="left" w:pos="4370"/>
        </w:tabs>
        <w:spacing w:after="0" w:line="240" w:lineRule="auto"/>
        <w:jc w:val="both"/>
        <w:rPr>
          <w:rFonts w:ascii="Arial" w:hAnsi="Arial" w:cs="Arial"/>
          <w:sz w:val="21"/>
          <w:szCs w:val="21"/>
        </w:rPr>
      </w:pPr>
      <w:r w:rsidRPr="00311967">
        <w:rPr>
          <w:rFonts w:ascii="Arial" w:hAnsi="Arial" w:cs="Arial"/>
          <w:sz w:val="21"/>
          <w:szCs w:val="21"/>
        </w:rPr>
        <w:t>ENDS</w:t>
      </w:r>
    </w:p>
    <w:p w14:paraId="01C3BDFF" w14:textId="77777777" w:rsidR="00C9182D" w:rsidRPr="00EC6596" w:rsidRDefault="00C9182D" w:rsidP="00EC6596">
      <w:pPr>
        <w:tabs>
          <w:tab w:val="left" w:pos="4370"/>
        </w:tabs>
        <w:spacing w:after="0" w:line="240" w:lineRule="auto"/>
        <w:jc w:val="both"/>
        <w:rPr>
          <w:rFonts w:ascii="Arial" w:hAnsi="Arial" w:cs="Arial"/>
          <w:sz w:val="21"/>
          <w:szCs w:val="21"/>
        </w:rPr>
      </w:pPr>
      <w:r w:rsidRPr="00EC6596">
        <w:rPr>
          <w:rFonts w:ascii="Arial" w:hAnsi="Arial" w:cs="Arial"/>
          <w:sz w:val="21"/>
          <w:szCs w:val="21"/>
        </w:rPr>
        <w:br w:type="page"/>
      </w:r>
    </w:p>
    <w:p w14:paraId="6C7C8CA7" w14:textId="474A203E" w:rsidR="002747A0" w:rsidRPr="00E36519" w:rsidRDefault="002747A0" w:rsidP="002747A0">
      <w:pPr>
        <w:pStyle w:val="Heading2"/>
        <w:spacing w:before="0" w:line="240" w:lineRule="auto"/>
      </w:pPr>
      <w:r>
        <w:lastRenderedPageBreak/>
        <w:t>For further information</w:t>
      </w:r>
      <w:r w:rsidRPr="00E36519">
        <w:t>: </w:t>
      </w:r>
    </w:p>
    <w:p w14:paraId="0B404E31" w14:textId="77777777" w:rsidR="002747A0" w:rsidRPr="00532C7B" w:rsidRDefault="002747A0" w:rsidP="002747A0">
      <w:pPr>
        <w:pStyle w:val="paragraph"/>
        <w:spacing w:before="0" w:beforeAutospacing="0" w:after="0" w:afterAutospacing="0"/>
        <w:textAlignment w:val="baseline"/>
        <w:rPr>
          <w:rStyle w:val="normaltextrun"/>
          <w:rFonts w:ascii="Arial" w:eastAsiaTheme="majorEastAsia" w:hAnsi="Arial" w:cs="Arial"/>
          <w:sz w:val="22"/>
          <w:szCs w:val="22"/>
        </w:rPr>
      </w:pPr>
    </w:p>
    <w:p w14:paraId="4443E811" w14:textId="08E92E48" w:rsidR="002747A0" w:rsidRPr="00532C7B" w:rsidRDefault="002747A0" w:rsidP="002747A0">
      <w:pPr>
        <w:pStyle w:val="paragraph"/>
        <w:spacing w:before="0" w:beforeAutospacing="0" w:after="0" w:afterAutospacing="0"/>
        <w:textAlignment w:val="baseline"/>
        <w:rPr>
          <w:rStyle w:val="normaltextrun"/>
          <w:rFonts w:ascii="Arial" w:eastAsiaTheme="majorEastAsia" w:hAnsi="Arial" w:cs="Arial"/>
          <w:sz w:val="22"/>
          <w:szCs w:val="22"/>
        </w:rPr>
      </w:pPr>
      <w:r w:rsidRPr="00532C7B">
        <w:rPr>
          <w:rStyle w:val="normaltextrun"/>
          <w:rFonts w:ascii="Arial" w:eastAsiaTheme="majorEastAsia" w:hAnsi="Arial" w:cs="Arial"/>
          <w:sz w:val="22"/>
          <w:szCs w:val="22"/>
        </w:rPr>
        <w:t xml:space="preserve">Justin Haines, </w:t>
      </w:r>
      <w:r w:rsidRPr="00532C7B">
        <w:rPr>
          <w:rStyle w:val="normaltextrun"/>
          <w:rFonts w:ascii="Arial" w:eastAsiaTheme="majorEastAsia" w:hAnsi="Arial" w:cs="Arial"/>
          <w:bCs/>
          <w:sz w:val="22"/>
          <w:szCs w:val="22"/>
        </w:rPr>
        <w:t>CEO</w:t>
      </w:r>
    </w:p>
    <w:p w14:paraId="2EFA79F0" w14:textId="614236F9" w:rsidR="002747A0" w:rsidRPr="00532C7B" w:rsidRDefault="002747A0" w:rsidP="002747A0">
      <w:pPr>
        <w:pStyle w:val="paragraph"/>
        <w:tabs>
          <w:tab w:val="left" w:pos="426"/>
        </w:tabs>
        <w:spacing w:before="0" w:beforeAutospacing="0" w:after="0" w:afterAutospacing="0"/>
        <w:textAlignment w:val="baseline"/>
        <w:rPr>
          <w:rFonts w:ascii="Arial" w:hAnsi="Arial" w:cs="Arial"/>
          <w:sz w:val="22"/>
          <w:szCs w:val="22"/>
        </w:rPr>
      </w:pPr>
      <w:r w:rsidRPr="00532C7B">
        <w:rPr>
          <w:rStyle w:val="normaltextrun"/>
          <w:rFonts w:ascii="Arial" w:eastAsiaTheme="majorEastAsia" w:hAnsi="Arial" w:cs="Arial"/>
          <w:bCs/>
          <w:sz w:val="22"/>
          <w:szCs w:val="22"/>
        </w:rPr>
        <w:t>e</w:t>
      </w:r>
      <w:r w:rsidRPr="00532C7B">
        <w:rPr>
          <w:rStyle w:val="normaltextrun"/>
          <w:rFonts w:ascii="Arial" w:eastAsiaTheme="majorEastAsia" w:hAnsi="Arial" w:cs="Arial"/>
          <w:sz w:val="22"/>
          <w:szCs w:val="22"/>
        </w:rPr>
        <w:tab/>
      </w:r>
      <w:hyperlink r:id="rId10" w:history="1">
        <w:r w:rsidRPr="00532C7B">
          <w:rPr>
            <w:rStyle w:val="Hyperlink"/>
            <w:rFonts w:ascii="Arial" w:eastAsiaTheme="majorEastAsia" w:hAnsi="Arial" w:cs="Arial"/>
            <w:sz w:val="22"/>
            <w:szCs w:val="22"/>
          </w:rPr>
          <w:t>justin.haines@greatdividemining.com.au</w:t>
        </w:r>
      </w:hyperlink>
    </w:p>
    <w:p w14:paraId="1226BBE6" w14:textId="3B41EF3B" w:rsidR="002747A0" w:rsidRPr="00E8361E" w:rsidRDefault="002747A0" w:rsidP="00E8361E">
      <w:pPr>
        <w:pStyle w:val="paragraph"/>
        <w:tabs>
          <w:tab w:val="left" w:pos="426"/>
        </w:tabs>
        <w:spacing w:before="0" w:beforeAutospacing="0" w:after="0" w:afterAutospacing="0"/>
        <w:textAlignment w:val="baseline"/>
        <w:rPr>
          <w:rFonts w:ascii="Arial" w:eastAsiaTheme="majorEastAsia" w:hAnsi="Arial" w:cs="Arial"/>
          <w:sz w:val="22"/>
          <w:szCs w:val="22"/>
        </w:rPr>
      </w:pPr>
      <w:r w:rsidRPr="00532C7B">
        <w:rPr>
          <w:rStyle w:val="normaltextrun"/>
          <w:rFonts w:ascii="Arial" w:eastAsiaTheme="majorEastAsia" w:hAnsi="Arial" w:cs="Arial"/>
          <w:bCs/>
          <w:sz w:val="22"/>
          <w:szCs w:val="22"/>
        </w:rPr>
        <w:t>m</w:t>
      </w:r>
      <w:r w:rsidRPr="00532C7B">
        <w:rPr>
          <w:rStyle w:val="normaltextrun"/>
          <w:rFonts w:ascii="Arial" w:eastAsiaTheme="majorEastAsia" w:hAnsi="Arial" w:cs="Arial"/>
          <w:sz w:val="22"/>
          <w:szCs w:val="22"/>
        </w:rPr>
        <w:tab/>
        <w:t>+61 (0)418 876 420</w:t>
      </w:r>
    </w:p>
    <w:p w14:paraId="7B9EFCED" w14:textId="77777777" w:rsidR="00E36519" w:rsidRPr="00532C7B" w:rsidRDefault="00E36519" w:rsidP="002747A0">
      <w:pPr>
        <w:pStyle w:val="paragraph"/>
        <w:spacing w:before="0" w:beforeAutospacing="0" w:after="0" w:afterAutospacing="0"/>
        <w:textAlignment w:val="baseline"/>
        <w:rPr>
          <w:rStyle w:val="normaltextrun"/>
          <w:rFonts w:ascii="Arial" w:eastAsiaTheme="majorEastAsia" w:hAnsi="Arial" w:cs="Arial"/>
          <w:b/>
          <w:bCs/>
          <w:sz w:val="22"/>
          <w:szCs w:val="22"/>
        </w:rPr>
      </w:pPr>
    </w:p>
    <w:p w14:paraId="4A7D0420" w14:textId="33022A4B" w:rsidR="00450C43" w:rsidRPr="00450C43" w:rsidRDefault="002747A0" w:rsidP="00450C43">
      <w:pPr>
        <w:pStyle w:val="Heading2"/>
        <w:spacing w:before="0" w:line="240" w:lineRule="auto"/>
      </w:pPr>
      <w:r w:rsidRPr="002747A0">
        <w:t>Great Divide Mining Ltd (ASX: GDM)</w:t>
      </w:r>
    </w:p>
    <w:p w14:paraId="558B716C" w14:textId="79831E33" w:rsidR="00C46185" w:rsidRDefault="00BD462B" w:rsidP="00BD462B">
      <w:pPr>
        <w:tabs>
          <w:tab w:val="left" w:pos="4370"/>
        </w:tabs>
        <w:spacing w:before="160"/>
        <w:jc w:val="both"/>
        <w:rPr>
          <w:rFonts w:ascii="Arial" w:hAnsi="Arial" w:cs="Arial"/>
          <w:sz w:val="21"/>
          <w:szCs w:val="21"/>
        </w:rPr>
      </w:pPr>
      <w:r w:rsidRPr="009D120A">
        <w:rPr>
          <w:rFonts w:ascii="Arial" w:hAnsi="Arial" w:cs="Arial"/>
          <w:sz w:val="21"/>
          <w:szCs w:val="21"/>
        </w:rPr>
        <w:t>Great Divide Mining is an Australian Gold, Antimony and critical metals miner, explorer and developer with five projects across 17 tenements (including two in application). GDM’s focus is on operating producing assets within areas of historical mining and past exploration with nearby infrastructure, thus enabling rapid development. Through a staged exploration and development programme, GDM intends to generate cash flow from its initial projects to support further exploration across its portfolio of highly prospective tenements.</w:t>
      </w:r>
    </w:p>
    <w:p w14:paraId="3C2A81CD" w14:textId="708C4304" w:rsidR="002747A0" w:rsidRDefault="002747A0" w:rsidP="00356D2D">
      <w:pPr>
        <w:pStyle w:val="paragraph"/>
        <w:spacing w:before="0" w:beforeAutospacing="0" w:after="0" w:afterAutospacing="0"/>
        <w:textAlignment w:val="baseline"/>
      </w:pPr>
      <w:hyperlink r:id="rId11" w:history="1">
        <w:r w:rsidRPr="00FB450F">
          <w:rPr>
            <w:rStyle w:val="Hyperlink"/>
            <w:rFonts w:ascii="Arial" w:eastAsiaTheme="majorEastAsia" w:hAnsi="Arial" w:cs="Segoe UI"/>
            <w:sz w:val="21"/>
            <w:szCs w:val="21"/>
          </w:rPr>
          <w:t>https://greatdividemining.com.au/</w:t>
        </w:r>
      </w:hyperlink>
    </w:p>
    <w:p w14:paraId="6F4EB308" w14:textId="77777777" w:rsidR="00E8361E" w:rsidRDefault="00E8361E" w:rsidP="00356D2D">
      <w:pPr>
        <w:pStyle w:val="paragraph"/>
        <w:spacing w:before="0" w:beforeAutospacing="0" w:after="0" w:afterAutospacing="0"/>
        <w:textAlignment w:val="baseline"/>
      </w:pPr>
    </w:p>
    <w:p w14:paraId="117B4A75" w14:textId="57CF8B30" w:rsidR="00BD462B" w:rsidRDefault="006C5A56" w:rsidP="00BD462B">
      <w:pPr>
        <w:tabs>
          <w:tab w:val="left" w:pos="4370"/>
        </w:tabs>
        <w:spacing w:before="16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501B8661" wp14:editId="7E80AB76">
            <wp:extent cx="1937657" cy="1770617"/>
            <wp:effectExtent l="0" t="0" r="5715" b="0"/>
            <wp:docPr id="1775718449" name="Picture 1" descr="A blue recycle symbol with a drop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18449" name="Picture 1" descr="A blue recycle symbol with a drop of wa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947661" cy="1779759"/>
                    </a:xfrm>
                    <a:prstGeom prst="rect">
                      <a:avLst/>
                    </a:prstGeom>
                  </pic:spPr>
                </pic:pic>
              </a:graphicData>
            </a:graphic>
          </wp:inline>
        </w:drawing>
      </w:r>
    </w:p>
    <w:p w14:paraId="11E74ABC" w14:textId="77777777" w:rsidR="00311967" w:rsidRPr="00EC6596" w:rsidRDefault="00311967" w:rsidP="00450C43">
      <w:pPr>
        <w:tabs>
          <w:tab w:val="left" w:pos="4370"/>
        </w:tabs>
        <w:spacing w:before="160" w:line="276" w:lineRule="auto"/>
        <w:rPr>
          <w:rFonts w:ascii="Arial" w:hAnsi="Arial" w:cs="Arial"/>
          <w:color w:val="000000" w:themeColor="text1"/>
          <w:sz w:val="20"/>
          <w:szCs w:val="20"/>
        </w:rPr>
      </w:pPr>
    </w:p>
    <w:sectPr w:rsidR="00311967" w:rsidRPr="00EC6596">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A14FF" w14:textId="77777777" w:rsidR="00D32173" w:rsidRDefault="00D32173" w:rsidP="005145B5">
      <w:pPr>
        <w:spacing w:after="0" w:line="240" w:lineRule="auto"/>
      </w:pPr>
      <w:r>
        <w:separator/>
      </w:r>
    </w:p>
  </w:endnote>
  <w:endnote w:type="continuationSeparator" w:id="0">
    <w:p w14:paraId="35A78538" w14:textId="77777777" w:rsidR="00D32173" w:rsidRDefault="00D32173" w:rsidP="0051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937C6" w14:textId="77777777" w:rsidR="00D32173" w:rsidRDefault="00D32173" w:rsidP="005145B5">
      <w:pPr>
        <w:spacing w:after="0" w:line="240" w:lineRule="auto"/>
      </w:pPr>
      <w:r>
        <w:separator/>
      </w:r>
    </w:p>
  </w:footnote>
  <w:footnote w:type="continuationSeparator" w:id="0">
    <w:p w14:paraId="77C4360F" w14:textId="77777777" w:rsidR="00D32173" w:rsidRDefault="00D32173" w:rsidP="0051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577E" w14:textId="2AB230FD" w:rsidR="00A53F36" w:rsidRDefault="00D32173">
    <w:pPr>
      <w:pStyle w:val="Header"/>
    </w:pPr>
    <w:r>
      <w:rPr>
        <w:noProof/>
      </w:rPr>
      <w:pict w14:anchorId="110E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92" o:spid="_x0000_s1026" type="#_x0000_t136" alt="" style="position:absolute;margin-left:0;margin-top:0;width:471.2pt;height:164.9pt;rotation:315;z-index:-25164083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DB7D" w14:textId="4D239EF1" w:rsidR="005145B5" w:rsidRDefault="00F40C87">
    <w:pPr>
      <w:pStyle w:val="Header"/>
    </w:pPr>
    <w:r>
      <w:rPr>
        <w:noProof/>
      </w:rPr>
      <w:drawing>
        <wp:anchor distT="0" distB="0" distL="114300" distR="114300" simplePos="0" relativeHeight="251659264" behindDoc="1" locked="0" layoutInCell="1" allowOverlap="1" wp14:anchorId="0FD814AA" wp14:editId="6A95676E">
          <wp:simplePos x="0" y="0"/>
          <wp:positionH relativeFrom="page">
            <wp:posOffset>0</wp:posOffset>
          </wp:positionH>
          <wp:positionV relativeFrom="page">
            <wp:posOffset>-3816</wp:posOffset>
          </wp:positionV>
          <wp:extent cx="7562708" cy="10692000"/>
          <wp:effectExtent l="0" t="0" r="635" b="0"/>
          <wp:wrapNone/>
          <wp:docPr id="1349926302" name="Picture 1"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6302" name="Picture 1" descr="A white background with black bord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08"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B268" w14:textId="10B8563B" w:rsidR="00A53F36" w:rsidRDefault="00D32173">
    <w:pPr>
      <w:pStyle w:val="Header"/>
    </w:pPr>
    <w:r>
      <w:rPr>
        <w:noProof/>
      </w:rPr>
      <w:pict w14:anchorId="0AD0D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791" o:spid="_x0000_s1025" type="#_x0000_t136" alt="" style="position:absolute;margin-left:0;margin-top:0;width:471.2pt;height:164.9pt;rotation:315;z-index:-251642880;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E09AB"/>
    <w:multiLevelType w:val="hybridMultilevel"/>
    <w:tmpl w:val="33A0E8D8"/>
    <w:lvl w:ilvl="0" w:tplc="A4944E3C">
      <w:start w:val="1"/>
      <w:numFmt w:val="bullet"/>
      <w:pStyle w:val="Bullet16"/>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758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5"/>
    <w:rsid w:val="000004E5"/>
    <w:rsid w:val="0000232E"/>
    <w:rsid w:val="00005E4B"/>
    <w:rsid w:val="000278E1"/>
    <w:rsid w:val="000338B8"/>
    <w:rsid w:val="000357BB"/>
    <w:rsid w:val="0003582C"/>
    <w:rsid w:val="00035B0B"/>
    <w:rsid w:val="00040A52"/>
    <w:rsid w:val="00052AB4"/>
    <w:rsid w:val="000636D9"/>
    <w:rsid w:val="00066E2A"/>
    <w:rsid w:val="0007180A"/>
    <w:rsid w:val="000877ED"/>
    <w:rsid w:val="00087C04"/>
    <w:rsid w:val="00094297"/>
    <w:rsid w:val="000942C3"/>
    <w:rsid w:val="000B071C"/>
    <w:rsid w:val="000B2504"/>
    <w:rsid w:val="000B391E"/>
    <w:rsid w:val="000C63E8"/>
    <w:rsid w:val="000C7C66"/>
    <w:rsid w:val="000D2AAD"/>
    <w:rsid w:val="000E4271"/>
    <w:rsid w:val="000E60E7"/>
    <w:rsid w:val="00106837"/>
    <w:rsid w:val="001263C5"/>
    <w:rsid w:val="0014461F"/>
    <w:rsid w:val="00155E41"/>
    <w:rsid w:val="001717BC"/>
    <w:rsid w:val="001810B4"/>
    <w:rsid w:val="001848B5"/>
    <w:rsid w:val="00186CB2"/>
    <w:rsid w:val="001A251D"/>
    <w:rsid w:val="001A3CB0"/>
    <w:rsid w:val="001B09C6"/>
    <w:rsid w:val="001B2E0F"/>
    <w:rsid w:val="001B571E"/>
    <w:rsid w:val="001C221F"/>
    <w:rsid w:val="001C3E72"/>
    <w:rsid w:val="001D29B4"/>
    <w:rsid w:val="001F21D0"/>
    <w:rsid w:val="001F7314"/>
    <w:rsid w:val="00202D17"/>
    <w:rsid w:val="002105E4"/>
    <w:rsid w:val="0022210A"/>
    <w:rsid w:val="00222122"/>
    <w:rsid w:val="0023117B"/>
    <w:rsid w:val="00232677"/>
    <w:rsid w:val="00236DE9"/>
    <w:rsid w:val="002374A1"/>
    <w:rsid w:val="002521F5"/>
    <w:rsid w:val="0026143C"/>
    <w:rsid w:val="0027475F"/>
    <w:rsid w:val="002747A0"/>
    <w:rsid w:val="00282A6D"/>
    <w:rsid w:val="002A79C7"/>
    <w:rsid w:val="002B1249"/>
    <w:rsid w:val="002C1404"/>
    <w:rsid w:val="002C7CE0"/>
    <w:rsid w:val="002D1B92"/>
    <w:rsid w:val="002D2A71"/>
    <w:rsid w:val="00311967"/>
    <w:rsid w:val="003273EE"/>
    <w:rsid w:val="0033588C"/>
    <w:rsid w:val="003372DF"/>
    <w:rsid w:val="00351CDA"/>
    <w:rsid w:val="00356D2D"/>
    <w:rsid w:val="00372599"/>
    <w:rsid w:val="00395075"/>
    <w:rsid w:val="00395269"/>
    <w:rsid w:val="003A41EE"/>
    <w:rsid w:val="003B13B8"/>
    <w:rsid w:val="003B564C"/>
    <w:rsid w:val="003C34D2"/>
    <w:rsid w:val="003D2979"/>
    <w:rsid w:val="003D2D9B"/>
    <w:rsid w:val="003E2C90"/>
    <w:rsid w:val="003F4083"/>
    <w:rsid w:val="003F4E85"/>
    <w:rsid w:val="003F5904"/>
    <w:rsid w:val="00415CE5"/>
    <w:rsid w:val="004178B2"/>
    <w:rsid w:val="00424BB0"/>
    <w:rsid w:val="0044235F"/>
    <w:rsid w:val="004470AC"/>
    <w:rsid w:val="00450C43"/>
    <w:rsid w:val="00463F30"/>
    <w:rsid w:val="0047253A"/>
    <w:rsid w:val="00476B9A"/>
    <w:rsid w:val="00497B6C"/>
    <w:rsid w:val="004A258E"/>
    <w:rsid w:val="004A2AE4"/>
    <w:rsid w:val="004B0390"/>
    <w:rsid w:val="004C4BB0"/>
    <w:rsid w:val="004C6301"/>
    <w:rsid w:val="004D7B3A"/>
    <w:rsid w:val="004E624C"/>
    <w:rsid w:val="00502B05"/>
    <w:rsid w:val="00513358"/>
    <w:rsid w:val="005145B5"/>
    <w:rsid w:val="005276D7"/>
    <w:rsid w:val="0052782B"/>
    <w:rsid w:val="00532C7B"/>
    <w:rsid w:val="00547610"/>
    <w:rsid w:val="005615E0"/>
    <w:rsid w:val="00572417"/>
    <w:rsid w:val="0057690F"/>
    <w:rsid w:val="00585D8E"/>
    <w:rsid w:val="0059128E"/>
    <w:rsid w:val="005A3D41"/>
    <w:rsid w:val="005A7F86"/>
    <w:rsid w:val="005B4591"/>
    <w:rsid w:val="005B74AF"/>
    <w:rsid w:val="005C10E3"/>
    <w:rsid w:val="005C5BB8"/>
    <w:rsid w:val="005C6E0B"/>
    <w:rsid w:val="005C7590"/>
    <w:rsid w:val="005D6BCC"/>
    <w:rsid w:val="005D7F3D"/>
    <w:rsid w:val="005E0C32"/>
    <w:rsid w:val="00602BEA"/>
    <w:rsid w:val="00605B2D"/>
    <w:rsid w:val="00610B1A"/>
    <w:rsid w:val="00615724"/>
    <w:rsid w:val="00621E67"/>
    <w:rsid w:val="00624DCE"/>
    <w:rsid w:val="00634A05"/>
    <w:rsid w:val="00652F9C"/>
    <w:rsid w:val="006533D1"/>
    <w:rsid w:val="00661077"/>
    <w:rsid w:val="00671D78"/>
    <w:rsid w:val="00675FBF"/>
    <w:rsid w:val="0068742F"/>
    <w:rsid w:val="00694821"/>
    <w:rsid w:val="00695AE6"/>
    <w:rsid w:val="006A76F2"/>
    <w:rsid w:val="006C051A"/>
    <w:rsid w:val="006C0FF5"/>
    <w:rsid w:val="006C5A56"/>
    <w:rsid w:val="006D3ACA"/>
    <w:rsid w:val="006D6581"/>
    <w:rsid w:val="006E3DD3"/>
    <w:rsid w:val="006F0495"/>
    <w:rsid w:val="006F44ED"/>
    <w:rsid w:val="00710B3F"/>
    <w:rsid w:val="00727FAE"/>
    <w:rsid w:val="0073423E"/>
    <w:rsid w:val="007370F7"/>
    <w:rsid w:val="007431BB"/>
    <w:rsid w:val="0074576F"/>
    <w:rsid w:val="007564F0"/>
    <w:rsid w:val="00762773"/>
    <w:rsid w:val="00784AF4"/>
    <w:rsid w:val="007A6D77"/>
    <w:rsid w:val="007B31FC"/>
    <w:rsid w:val="007B5302"/>
    <w:rsid w:val="007B7DE1"/>
    <w:rsid w:val="007C36BE"/>
    <w:rsid w:val="007C4445"/>
    <w:rsid w:val="0080511E"/>
    <w:rsid w:val="0080599A"/>
    <w:rsid w:val="00827B5D"/>
    <w:rsid w:val="00855AFE"/>
    <w:rsid w:val="00864142"/>
    <w:rsid w:val="008725E5"/>
    <w:rsid w:val="008760CE"/>
    <w:rsid w:val="008A2EEA"/>
    <w:rsid w:val="008A405E"/>
    <w:rsid w:val="008B720B"/>
    <w:rsid w:val="008C2116"/>
    <w:rsid w:val="008D73F8"/>
    <w:rsid w:val="008E3020"/>
    <w:rsid w:val="008F33B3"/>
    <w:rsid w:val="009319E3"/>
    <w:rsid w:val="009326A0"/>
    <w:rsid w:val="0093419B"/>
    <w:rsid w:val="00942E05"/>
    <w:rsid w:val="00942E42"/>
    <w:rsid w:val="0096367C"/>
    <w:rsid w:val="00982ED1"/>
    <w:rsid w:val="009A1E9D"/>
    <w:rsid w:val="009B2074"/>
    <w:rsid w:val="009B6AB0"/>
    <w:rsid w:val="009C11C3"/>
    <w:rsid w:val="009E0E1F"/>
    <w:rsid w:val="009F0001"/>
    <w:rsid w:val="009F2A9C"/>
    <w:rsid w:val="009F59F3"/>
    <w:rsid w:val="00A0327D"/>
    <w:rsid w:val="00A12719"/>
    <w:rsid w:val="00A2429C"/>
    <w:rsid w:val="00A2514F"/>
    <w:rsid w:val="00A303B8"/>
    <w:rsid w:val="00A46B73"/>
    <w:rsid w:val="00A53F36"/>
    <w:rsid w:val="00A54B02"/>
    <w:rsid w:val="00A6224A"/>
    <w:rsid w:val="00A62489"/>
    <w:rsid w:val="00A62FA4"/>
    <w:rsid w:val="00A70F2D"/>
    <w:rsid w:val="00A77520"/>
    <w:rsid w:val="00A827AF"/>
    <w:rsid w:val="00A903A3"/>
    <w:rsid w:val="00A94102"/>
    <w:rsid w:val="00A96C66"/>
    <w:rsid w:val="00AB1417"/>
    <w:rsid w:val="00AB3FFB"/>
    <w:rsid w:val="00AE516C"/>
    <w:rsid w:val="00AE7438"/>
    <w:rsid w:val="00AF2935"/>
    <w:rsid w:val="00AF79FB"/>
    <w:rsid w:val="00B00FDD"/>
    <w:rsid w:val="00B01830"/>
    <w:rsid w:val="00B225E4"/>
    <w:rsid w:val="00B25525"/>
    <w:rsid w:val="00B35F19"/>
    <w:rsid w:val="00B54F4F"/>
    <w:rsid w:val="00B56A38"/>
    <w:rsid w:val="00B57F85"/>
    <w:rsid w:val="00B74BBB"/>
    <w:rsid w:val="00B76649"/>
    <w:rsid w:val="00B77845"/>
    <w:rsid w:val="00B87A6F"/>
    <w:rsid w:val="00B91655"/>
    <w:rsid w:val="00B91A2B"/>
    <w:rsid w:val="00BA3528"/>
    <w:rsid w:val="00BA399A"/>
    <w:rsid w:val="00BC1CB6"/>
    <w:rsid w:val="00BC56A4"/>
    <w:rsid w:val="00BD1C5D"/>
    <w:rsid w:val="00BD462B"/>
    <w:rsid w:val="00BE052B"/>
    <w:rsid w:val="00BE4354"/>
    <w:rsid w:val="00BF76E6"/>
    <w:rsid w:val="00C02CC0"/>
    <w:rsid w:val="00C21F88"/>
    <w:rsid w:val="00C26A53"/>
    <w:rsid w:val="00C33988"/>
    <w:rsid w:val="00C33B93"/>
    <w:rsid w:val="00C36B01"/>
    <w:rsid w:val="00C439BB"/>
    <w:rsid w:val="00C46185"/>
    <w:rsid w:val="00C546AF"/>
    <w:rsid w:val="00C7283C"/>
    <w:rsid w:val="00C81636"/>
    <w:rsid w:val="00C9182D"/>
    <w:rsid w:val="00CA03D2"/>
    <w:rsid w:val="00CB72CE"/>
    <w:rsid w:val="00CD419F"/>
    <w:rsid w:val="00CE2C8A"/>
    <w:rsid w:val="00CE7312"/>
    <w:rsid w:val="00D04504"/>
    <w:rsid w:val="00D10961"/>
    <w:rsid w:val="00D12603"/>
    <w:rsid w:val="00D16FA6"/>
    <w:rsid w:val="00D27B7F"/>
    <w:rsid w:val="00D32173"/>
    <w:rsid w:val="00D36517"/>
    <w:rsid w:val="00D637F5"/>
    <w:rsid w:val="00D75B1B"/>
    <w:rsid w:val="00D774FE"/>
    <w:rsid w:val="00D84A9E"/>
    <w:rsid w:val="00DA3ECE"/>
    <w:rsid w:val="00DB5AA1"/>
    <w:rsid w:val="00DB5B0D"/>
    <w:rsid w:val="00DC07CE"/>
    <w:rsid w:val="00DC6231"/>
    <w:rsid w:val="00DD2AF9"/>
    <w:rsid w:val="00E14608"/>
    <w:rsid w:val="00E36519"/>
    <w:rsid w:val="00E51B12"/>
    <w:rsid w:val="00E52866"/>
    <w:rsid w:val="00E52A1B"/>
    <w:rsid w:val="00E815BA"/>
    <w:rsid w:val="00E8361E"/>
    <w:rsid w:val="00E95171"/>
    <w:rsid w:val="00EC0410"/>
    <w:rsid w:val="00EC25D4"/>
    <w:rsid w:val="00EC6596"/>
    <w:rsid w:val="00ED0A87"/>
    <w:rsid w:val="00ED1BF0"/>
    <w:rsid w:val="00EF132E"/>
    <w:rsid w:val="00F00155"/>
    <w:rsid w:val="00F13F2A"/>
    <w:rsid w:val="00F16643"/>
    <w:rsid w:val="00F40C87"/>
    <w:rsid w:val="00F6371D"/>
    <w:rsid w:val="00F6453F"/>
    <w:rsid w:val="00F66F8F"/>
    <w:rsid w:val="00F67722"/>
    <w:rsid w:val="00F74B0B"/>
    <w:rsid w:val="00F80553"/>
    <w:rsid w:val="00F84053"/>
    <w:rsid w:val="00F94A6E"/>
    <w:rsid w:val="00F97886"/>
    <w:rsid w:val="00FC50BA"/>
    <w:rsid w:val="00FD5D12"/>
    <w:rsid w:val="00FE443D"/>
    <w:rsid w:val="00FF4820"/>
    <w:rsid w:val="00FF5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B1B31"/>
  <w15:chartTrackingRefBased/>
  <w15:docId w15:val="{1D09051E-2E1B-4F38-8D31-4283B94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417"/>
    <w:pPr>
      <w:keepNext/>
      <w:keepLines/>
      <w:spacing w:before="240" w:after="0"/>
      <w:outlineLvl w:val="0"/>
    </w:pPr>
    <w:rPr>
      <w:rFonts w:asciiTheme="majorHAnsi" w:eastAsiaTheme="majorEastAsia" w:hAnsiTheme="majorHAnsi" w:cstheme="majorBidi"/>
      <w:color w:val="72382A" w:themeColor="accent1" w:themeShade="BF"/>
      <w:sz w:val="32"/>
      <w:szCs w:val="32"/>
    </w:rPr>
  </w:style>
  <w:style w:type="paragraph" w:styleId="Heading2">
    <w:name w:val="heading 2"/>
    <w:basedOn w:val="Normal"/>
    <w:next w:val="Normal"/>
    <w:link w:val="Heading2Char"/>
    <w:uiPriority w:val="9"/>
    <w:unhideWhenUsed/>
    <w:qFormat/>
    <w:rsid w:val="00572417"/>
    <w:pPr>
      <w:keepNext/>
      <w:keepLines/>
      <w:spacing w:before="40" w:after="0"/>
      <w:outlineLvl w:val="1"/>
    </w:pPr>
    <w:rPr>
      <w:rFonts w:asciiTheme="majorHAnsi" w:eastAsiaTheme="majorEastAsia" w:hAnsiTheme="majorHAnsi" w:cstheme="majorBidi"/>
      <w:color w:val="72382A" w:themeColor="accent1" w:themeShade="BF"/>
      <w:sz w:val="26"/>
      <w:szCs w:val="26"/>
    </w:rPr>
  </w:style>
  <w:style w:type="paragraph" w:styleId="Heading3">
    <w:name w:val="heading 3"/>
    <w:basedOn w:val="Normal"/>
    <w:next w:val="Normal"/>
    <w:link w:val="Heading3Char"/>
    <w:uiPriority w:val="9"/>
    <w:semiHidden/>
    <w:unhideWhenUsed/>
    <w:qFormat/>
    <w:rsid w:val="008A405E"/>
    <w:pPr>
      <w:keepNext/>
      <w:keepLines/>
      <w:spacing w:before="40" w:after="0"/>
      <w:outlineLvl w:val="2"/>
    </w:pPr>
    <w:rPr>
      <w:rFonts w:asciiTheme="majorHAnsi" w:eastAsiaTheme="majorEastAsia" w:hAnsiTheme="majorHAnsi" w:cstheme="majorBidi"/>
      <w:color w:val="4B251C" w:themeColor="accent1" w:themeShade="7F"/>
      <w:sz w:val="24"/>
      <w:szCs w:val="24"/>
    </w:rPr>
  </w:style>
  <w:style w:type="paragraph" w:styleId="Heading4">
    <w:name w:val="heading 4"/>
    <w:basedOn w:val="Normal"/>
    <w:next w:val="Normal"/>
    <w:link w:val="Heading4Char"/>
    <w:uiPriority w:val="9"/>
    <w:semiHidden/>
    <w:unhideWhenUsed/>
    <w:qFormat/>
    <w:rsid w:val="008A405E"/>
    <w:pPr>
      <w:keepNext/>
      <w:keepLines/>
      <w:spacing w:before="40" w:after="0"/>
      <w:outlineLvl w:val="3"/>
    </w:pPr>
    <w:rPr>
      <w:rFonts w:asciiTheme="majorHAnsi" w:eastAsiaTheme="majorEastAsia" w:hAnsiTheme="majorHAnsi" w:cstheme="majorBidi"/>
      <w:i/>
      <w:iCs/>
      <w:color w:val="7238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5B5"/>
  </w:style>
  <w:style w:type="paragraph" w:styleId="Footer">
    <w:name w:val="footer"/>
    <w:basedOn w:val="Normal"/>
    <w:link w:val="FooterChar"/>
    <w:uiPriority w:val="99"/>
    <w:unhideWhenUsed/>
    <w:rsid w:val="00514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5B5"/>
  </w:style>
  <w:style w:type="paragraph" w:styleId="Title">
    <w:name w:val="Title"/>
    <w:basedOn w:val="Normal"/>
    <w:next w:val="Normal"/>
    <w:link w:val="TitleChar"/>
    <w:uiPriority w:val="10"/>
    <w:qFormat/>
    <w:rsid w:val="005724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4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2417"/>
    <w:rPr>
      <w:rFonts w:asciiTheme="majorHAnsi" w:eastAsiaTheme="majorEastAsia" w:hAnsiTheme="majorHAnsi" w:cstheme="majorBidi"/>
      <w:color w:val="72382A" w:themeColor="accent1" w:themeShade="BF"/>
      <w:sz w:val="32"/>
      <w:szCs w:val="32"/>
    </w:rPr>
  </w:style>
  <w:style w:type="character" w:customStyle="1" w:styleId="Heading2Char">
    <w:name w:val="Heading 2 Char"/>
    <w:basedOn w:val="DefaultParagraphFont"/>
    <w:link w:val="Heading2"/>
    <w:uiPriority w:val="9"/>
    <w:rsid w:val="00572417"/>
    <w:rPr>
      <w:rFonts w:asciiTheme="majorHAnsi" w:eastAsiaTheme="majorEastAsia" w:hAnsiTheme="majorHAnsi" w:cstheme="majorBidi"/>
      <w:color w:val="72382A" w:themeColor="accent1" w:themeShade="BF"/>
      <w:sz w:val="26"/>
      <w:szCs w:val="26"/>
    </w:rPr>
  </w:style>
  <w:style w:type="character" w:customStyle="1" w:styleId="Heading3Char">
    <w:name w:val="Heading 3 Char"/>
    <w:basedOn w:val="DefaultParagraphFont"/>
    <w:link w:val="Heading3"/>
    <w:uiPriority w:val="9"/>
    <w:semiHidden/>
    <w:rsid w:val="008A405E"/>
    <w:rPr>
      <w:rFonts w:asciiTheme="majorHAnsi" w:eastAsiaTheme="majorEastAsia" w:hAnsiTheme="majorHAnsi" w:cstheme="majorBidi"/>
      <w:color w:val="4B251C" w:themeColor="accent1" w:themeShade="7F"/>
      <w:sz w:val="24"/>
      <w:szCs w:val="24"/>
    </w:rPr>
  </w:style>
  <w:style w:type="paragraph" w:styleId="NormalWeb">
    <w:name w:val="Normal (Web)"/>
    <w:basedOn w:val="Normal"/>
    <w:uiPriority w:val="99"/>
    <w:semiHidden/>
    <w:unhideWhenUsed/>
    <w:rsid w:val="008A40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A405E"/>
    <w:rPr>
      <w:color w:val="0000FF"/>
      <w:u w:val="single"/>
    </w:rPr>
  </w:style>
  <w:style w:type="character" w:styleId="UnresolvedMention">
    <w:name w:val="Unresolved Mention"/>
    <w:basedOn w:val="DefaultParagraphFont"/>
    <w:uiPriority w:val="99"/>
    <w:semiHidden/>
    <w:unhideWhenUsed/>
    <w:rsid w:val="008A405E"/>
    <w:rPr>
      <w:color w:val="605E5C"/>
      <w:shd w:val="clear" w:color="auto" w:fill="E1DFDD"/>
    </w:rPr>
  </w:style>
  <w:style w:type="character" w:customStyle="1" w:styleId="Heading4Char">
    <w:name w:val="Heading 4 Char"/>
    <w:basedOn w:val="DefaultParagraphFont"/>
    <w:link w:val="Heading4"/>
    <w:uiPriority w:val="9"/>
    <w:semiHidden/>
    <w:rsid w:val="008A405E"/>
    <w:rPr>
      <w:rFonts w:asciiTheme="majorHAnsi" w:eastAsiaTheme="majorEastAsia" w:hAnsiTheme="majorHAnsi" w:cstheme="majorBidi"/>
      <w:i/>
      <w:iCs/>
      <w:color w:val="72382A" w:themeColor="accent1" w:themeShade="BF"/>
    </w:rPr>
  </w:style>
  <w:style w:type="paragraph" w:customStyle="1" w:styleId="paragraph">
    <w:name w:val="paragraph"/>
    <w:basedOn w:val="Normal"/>
    <w:rsid w:val="00D75B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75B1B"/>
  </w:style>
  <w:style w:type="character" w:customStyle="1" w:styleId="eop">
    <w:name w:val="eop"/>
    <w:basedOn w:val="DefaultParagraphFont"/>
    <w:rsid w:val="00D75B1B"/>
  </w:style>
  <w:style w:type="character" w:customStyle="1" w:styleId="tabchar">
    <w:name w:val="tabchar"/>
    <w:basedOn w:val="DefaultParagraphFont"/>
    <w:rsid w:val="00D75B1B"/>
  </w:style>
  <w:style w:type="paragraph" w:styleId="Revision">
    <w:name w:val="Revision"/>
    <w:hidden/>
    <w:uiPriority w:val="99"/>
    <w:semiHidden/>
    <w:rsid w:val="003372DF"/>
    <w:pPr>
      <w:spacing w:after="0" w:line="240" w:lineRule="auto"/>
    </w:pPr>
  </w:style>
  <w:style w:type="paragraph" w:customStyle="1" w:styleId="Body0">
    <w:name w:val="Body 0"/>
    <w:basedOn w:val="Normal"/>
    <w:qFormat/>
    <w:rsid w:val="000E4271"/>
    <w:pPr>
      <w:tabs>
        <w:tab w:val="left" w:pos="1474"/>
      </w:tabs>
      <w:spacing w:after="0" w:line="240" w:lineRule="auto"/>
    </w:pPr>
    <w:rPr>
      <w:rFonts w:ascii="Arial" w:eastAsia="SimSun" w:hAnsi="Arial" w:cs="Times New Roman"/>
      <w:kern w:val="0"/>
      <w:sz w:val="18"/>
      <w:szCs w:val="20"/>
      <w:lang w:eastAsia="en-AU"/>
      <w14:ligatures w14:val="none"/>
    </w:rPr>
  </w:style>
  <w:style w:type="character" w:styleId="CommentReference">
    <w:name w:val="annotation reference"/>
    <w:basedOn w:val="DefaultParagraphFont"/>
    <w:uiPriority w:val="99"/>
    <w:semiHidden/>
    <w:unhideWhenUsed/>
    <w:rsid w:val="00F74B0B"/>
    <w:rPr>
      <w:sz w:val="16"/>
      <w:szCs w:val="16"/>
    </w:rPr>
  </w:style>
  <w:style w:type="paragraph" w:styleId="CommentText">
    <w:name w:val="annotation text"/>
    <w:basedOn w:val="Normal"/>
    <w:link w:val="CommentTextChar"/>
    <w:uiPriority w:val="99"/>
    <w:unhideWhenUsed/>
    <w:rsid w:val="00F74B0B"/>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F74B0B"/>
    <w:rPr>
      <w:rFonts w:ascii="Arial" w:hAnsi="Arial" w:cs="Arial"/>
      <w:sz w:val="20"/>
      <w:szCs w:val="20"/>
    </w:rPr>
  </w:style>
  <w:style w:type="paragraph" w:customStyle="1" w:styleId="Bullet16">
    <w:name w:val="Bullet1 +6"/>
    <w:basedOn w:val="Normal"/>
    <w:qFormat/>
    <w:rsid w:val="00E95171"/>
    <w:pPr>
      <w:numPr>
        <w:numId w:val="1"/>
      </w:numPr>
      <w:tabs>
        <w:tab w:val="left" w:pos="1474"/>
      </w:tabs>
      <w:spacing w:after="120" w:line="240" w:lineRule="auto"/>
    </w:pPr>
    <w:rPr>
      <w:rFonts w:ascii="Arial" w:eastAsia="SimSun" w:hAnsi="Arial" w:cs="Times New Roman"/>
      <w:kern w:val="0"/>
      <w:sz w:val="18"/>
      <w:szCs w:val="20"/>
      <w:lang w:eastAsia="en-AU"/>
      <w14:ligatures w14:val="none"/>
    </w:rPr>
  </w:style>
  <w:style w:type="paragraph" w:styleId="NoSpacing">
    <w:name w:val="No Spacing"/>
    <w:uiPriority w:val="1"/>
    <w:qFormat/>
    <w:rsid w:val="00E95171"/>
    <w:pPr>
      <w:spacing w:after="240" w:line="276" w:lineRule="auto"/>
      <w:jc w:val="both"/>
    </w:pPr>
    <w:rPr>
      <w:rFonts w:ascii="Arial" w:eastAsia="Arial" w:hAnsi="Arial" w:cs="Arial"/>
      <w:kern w:val="0"/>
      <w:lang w:eastAsia="en-AU"/>
      <w14:ligatures w14:val="none"/>
    </w:rPr>
  </w:style>
  <w:style w:type="table" w:styleId="TableGrid">
    <w:name w:val="Table Grid"/>
    <w:basedOn w:val="TableNormal"/>
    <w:uiPriority w:val="39"/>
    <w:rsid w:val="000E60E7"/>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D6BC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5D6BCC"/>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521">
      <w:bodyDiv w:val="1"/>
      <w:marLeft w:val="0"/>
      <w:marRight w:val="0"/>
      <w:marTop w:val="0"/>
      <w:marBottom w:val="0"/>
      <w:divBdr>
        <w:top w:val="none" w:sz="0" w:space="0" w:color="auto"/>
        <w:left w:val="none" w:sz="0" w:space="0" w:color="auto"/>
        <w:bottom w:val="none" w:sz="0" w:space="0" w:color="auto"/>
        <w:right w:val="none" w:sz="0" w:space="0" w:color="auto"/>
      </w:divBdr>
    </w:div>
    <w:div w:id="758991474">
      <w:bodyDiv w:val="1"/>
      <w:marLeft w:val="0"/>
      <w:marRight w:val="0"/>
      <w:marTop w:val="0"/>
      <w:marBottom w:val="0"/>
      <w:divBdr>
        <w:top w:val="none" w:sz="0" w:space="0" w:color="auto"/>
        <w:left w:val="none" w:sz="0" w:space="0" w:color="auto"/>
        <w:bottom w:val="none" w:sz="0" w:space="0" w:color="auto"/>
        <w:right w:val="none" w:sz="0" w:space="0" w:color="auto"/>
      </w:divBdr>
      <w:divsChild>
        <w:div w:id="1085227712">
          <w:marLeft w:val="0"/>
          <w:marRight w:val="0"/>
          <w:marTop w:val="0"/>
          <w:marBottom w:val="300"/>
          <w:divBdr>
            <w:top w:val="none" w:sz="0" w:space="0" w:color="auto"/>
            <w:left w:val="none" w:sz="0" w:space="0" w:color="auto"/>
            <w:bottom w:val="none" w:sz="0" w:space="0" w:color="auto"/>
            <w:right w:val="none" w:sz="0" w:space="0" w:color="auto"/>
          </w:divBdr>
          <w:divsChild>
            <w:div w:id="1890451995">
              <w:marLeft w:val="0"/>
              <w:marRight w:val="0"/>
              <w:marTop w:val="0"/>
              <w:marBottom w:val="0"/>
              <w:divBdr>
                <w:top w:val="none" w:sz="0" w:space="0" w:color="auto"/>
                <w:left w:val="none" w:sz="0" w:space="0" w:color="auto"/>
                <w:bottom w:val="none" w:sz="0" w:space="0" w:color="auto"/>
                <w:right w:val="none" w:sz="0" w:space="0" w:color="auto"/>
              </w:divBdr>
            </w:div>
          </w:divsChild>
        </w:div>
        <w:div w:id="1752702899">
          <w:marLeft w:val="0"/>
          <w:marRight w:val="0"/>
          <w:marTop w:val="0"/>
          <w:marBottom w:val="0"/>
          <w:divBdr>
            <w:top w:val="none" w:sz="0" w:space="0" w:color="auto"/>
            <w:left w:val="none" w:sz="0" w:space="0" w:color="auto"/>
            <w:bottom w:val="none" w:sz="0" w:space="0" w:color="auto"/>
            <w:right w:val="none" w:sz="0" w:space="0" w:color="auto"/>
          </w:divBdr>
          <w:divsChild>
            <w:div w:id="1240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8028">
      <w:bodyDiv w:val="1"/>
      <w:marLeft w:val="0"/>
      <w:marRight w:val="0"/>
      <w:marTop w:val="0"/>
      <w:marBottom w:val="0"/>
      <w:divBdr>
        <w:top w:val="none" w:sz="0" w:space="0" w:color="auto"/>
        <w:left w:val="none" w:sz="0" w:space="0" w:color="auto"/>
        <w:bottom w:val="none" w:sz="0" w:space="0" w:color="auto"/>
        <w:right w:val="none" w:sz="0" w:space="0" w:color="auto"/>
      </w:divBdr>
      <w:divsChild>
        <w:div w:id="69155499">
          <w:marLeft w:val="0"/>
          <w:marRight w:val="0"/>
          <w:marTop w:val="0"/>
          <w:marBottom w:val="300"/>
          <w:divBdr>
            <w:top w:val="none" w:sz="0" w:space="0" w:color="auto"/>
            <w:left w:val="none" w:sz="0" w:space="0" w:color="auto"/>
            <w:bottom w:val="none" w:sz="0" w:space="0" w:color="auto"/>
            <w:right w:val="none" w:sz="0" w:space="0" w:color="auto"/>
          </w:divBdr>
          <w:divsChild>
            <w:div w:id="1680542624">
              <w:marLeft w:val="0"/>
              <w:marRight w:val="0"/>
              <w:marTop w:val="0"/>
              <w:marBottom w:val="0"/>
              <w:divBdr>
                <w:top w:val="none" w:sz="0" w:space="0" w:color="auto"/>
                <w:left w:val="none" w:sz="0" w:space="0" w:color="auto"/>
                <w:bottom w:val="none" w:sz="0" w:space="0" w:color="auto"/>
                <w:right w:val="none" w:sz="0" w:space="0" w:color="auto"/>
              </w:divBdr>
            </w:div>
          </w:divsChild>
        </w:div>
        <w:div w:id="200477113">
          <w:marLeft w:val="0"/>
          <w:marRight w:val="0"/>
          <w:marTop w:val="0"/>
          <w:marBottom w:val="0"/>
          <w:divBdr>
            <w:top w:val="none" w:sz="0" w:space="0" w:color="auto"/>
            <w:left w:val="none" w:sz="0" w:space="0" w:color="auto"/>
            <w:bottom w:val="none" w:sz="0" w:space="0" w:color="auto"/>
            <w:right w:val="none" w:sz="0" w:space="0" w:color="auto"/>
          </w:divBdr>
          <w:divsChild>
            <w:div w:id="14026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atdividemining.com.a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ustin.haines@greatdividemining.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eat Divide Mining">
      <a:dk1>
        <a:srgbClr val="000000"/>
      </a:dk1>
      <a:lt1>
        <a:sysClr val="window" lastClr="FFFFFF"/>
      </a:lt1>
      <a:dk2>
        <a:srgbClr val="262626"/>
      </a:dk2>
      <a:lt2>
        <a:srgbClr val="FFFFFF"/>
      </a:lt2>
      <a:accent1>
        <a:srgbClr val="994C39"/>
      </a:accent1>
      <a:accent2>
        <a:srgbClr val="DC8947"/>
      </a:accent2>
      <a:accent3>
        <a:srgbClr val="D9BA80"/>
      </a:accent3>
      <a:accent4>
        <a:srgbClr val="C3D5BB"/>
      </a:accent4>
      <a:accent5>
        <a:srgbClr val="F9F5F1"/>
      </a:accent5>
      <a:accent6>
        <a:srgbClr val="111111"/>
      </a:accent6>
      <a:hlink>
        <a:srgbClr val="DC8947"/>
      </a:hlink>
      <a:folHlink>
        <a:srgbClr val="DC894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0D45A7F660264A8AE95429BAB145D9" ma:contentTypeVersion="11" ma:contentTypeDescription="Create a new document." ma:contentTypeScope="" ma:versionID="95319f40359f7c5f958c3c73935f2f48">
  <xsd:schema xmlns:xsd="http://www.w3.org/2001/XMLSchema" xmlns:xs="http://www.w3.org/2001/XMLSchema" xmlns:p="http://schemas.microsoft.com/office/2006/metadata/properties" xmlns:ns2="1e84d7c1-5037-43d6-9eb0-2b430624e7b6" xmlns:ns3="b0b25ad8-5c0a-4c84-857b-afb879481683" targetNamespace="http://schemas.microsoft.com/office/2006/metadata/properties" ma:root="true" ma:fieldsID="5c989309f231ea47edf81ccc392039ff" ns2:_="" ns3:_="">
    <xsd:import namespace="1e84d7c1-5037-43d6-9eb0-2b430624e7b6"/>
    <xsd:import namespace="b0b25ad8-5c0a-4c84-857b-afb8794816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4d7c1-5037-43d6-9eb0-2b430624e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fc9dcb-910b-4f42-aa91-6d3447ae4d3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25ad8-5c0a-4c84-857b-afb8794816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ae8e67-dd05-4bb1-a31a-96db7f528130}" ma:internalName="TaxCatchAll" ma:showField="CatchAllData" ma:web="b0b25ad8-5c0a-4c84-857b-afb879481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b25ad8-5c0a-4c84-857b-afb879481683" xsi:nil="true"/>
    <lcf76f155ced4ddcb4097134ff3c332f xmlns="1e84d7c1-5037-43d6-9eb0-2b430624e7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F9BE81-EC3C-4B80-87CB-4CC67031245D}">
  <ds:schemaRefs>
    <ds:schemaRef ds:uri="http://schemas.microsoft.com/sharepoint/v3/contenttype/forms"/>
  </ds:schemaRefs>
</ds:datastoreItem>
</file>

<file path=customXml/itemProps2.xml><?xml version="1.0" encoding="utf-8"?>
<ds:datastoreItem xmlns:ds="http://schemas.openxmlformats.org/officeDocument/2006/customXml" ds:itemID="{10D376D3-CA6C-4D02-9005-271FB2BB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4d7c1-5037-43d6-9eb0-2b430624e7b6"/>
    <ds:schemaRef ds:uri="b0b25ad8-5c0a-4c84-857b-afb879481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7AEED-445C-4A17-9643-BE6B7292D861}">
  <ds:schemaRefs>
    <ds:schemaRef ds:uri="http://schemas.microsoft.com/office/2006/metadata/properties"/>
    <ds:schemaRef ds:uri="http://schemas.microsoft.com/office/infopath/2007/PartnerControls"/>
    <ds:schemaRef ds:uri="b0b25ad8-5c0a-4c84-857b-afb879481683"/>
    <ds:schemaRef ds:uri="1e84d7c1-5037-43d6-9eb0-2b430624e7b6"/>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D. Reyes</dc:creator>
  <cp:keywords/>
  <dc:description/>
  <cp:lastModifiedBy>Lou Plowright</cp:lastModifiedBy>
  <cp:revision>16</cp:revision>
  <cp:lastPrinted>2025-04-28T04:53:00Z</cp:lastPrinted>
  <dcterms:created xsi:type="dcterms:W3CDTF">2025-06-15T22:47:00Z</dcterms:created>
  <dcterms:modified xsi:type="dcterms:W3CDTF">2025-07-02T22:36:00Z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0x0101003FE60E1F8A77634BB5AEFB54B4E9499A</vt:lpwstr>
  </property>
  <property fmtid="{D5CDD505-2E9C-101B-9397-08002B2CF9AE}" pid="3" name="MediaServiceImageTags">
    <vt:lpwstr/>
  </property>
  <property fmtid="{D5CDD505-2E9C-101B-9397-08002B2CF9AE}" pid="4" name="MSIP_Label_edc962b2-fd21-4746-ac44-f2e3c26c2b62_Enabled">
    <vt:lpwstr>true</vt:lpwstr>
  </property>
  <property fmtid="{D5CDD505-2E9C-101B-9397-08002B2CF9AE}" pid="5" name="MSIP_Label_edc962b2-fd21-4746-ac44-f2e3c26c2b62_SetDate">
    <vt:lpwstr>2024-08-20T19:00:46Z</vt:lpwstr>
  </property>
  <property fmtid="{D5CDD505-2E9C-101B-9397-08002B2CF9AE}" pid="6" name="MSIP_Label_edc962b2-fd21-4746-ac44-f2e3c26c2b62_Method">
    <vt:lpwstr>Standard</vt:lpwstr>
  </property>
  <property fmtid="{D5CDD505-2E9C-101B-9397-08002B2CF9AE}" pid="7" name="MSIP_Label_edc962b2-fd21-4746-ac44-f2e3c26c2b62_Name">
    <vt:lpwstr>Public</vt:lpwstr>
  </property>
  <property fmtid="{D5CDD505-2E9C-101B-9397-08002B2CF9AE}" pid="8" name="MSIP_Label_edc962b2-fd21-4746-ac44-f2e3c26c2b62_SiteId">
    <vt:lpwstr>42a041bf-bd9b-4169-be1b-cef6bd3a34f2</vt:lpwstr>
  </property>
  <property fmtid="{D5CDD505-2E9C-101B-9397-08002B2CF9AE}" pid="9" name="MSIP_Label_edc962b2-fd21-4746-ac44-f2e3c26c2b62_ActionId">
    <vt:lpwstr>c10c065c-cd65-42d1-985b-37beff0928a1</vt:lpwstr>
  </property>
  <property fmtid="{D5CDD505-2E9C-101B-9397-08002B2CF9AE}" pid="10" name="MSIP_Label_edc962b2-fd21-4746-ac44-f2e3c26c2b62_ContentBits">
    <vt:lpwstr>0</vt:lpwstr>
  </property>
</Properties>
</file>