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E5395"/>
        </w:rPr>
        <w:t>COALITION OF REGIONAL</w:t>
      </w:r>
      <w:r>
        <w:rPr>
          <w:color w:val="2E5395"/>
          <w:spacing w:val="-105"/>
        </w:rPr>
        <w:t> </w:t>
      </w:r>
      <w:r>
        <w:rPr>
          <w:color w:val="2E5395"/>
        </w:rPr>
        <w:t>INDEPENDENT</w:t>
      </w:r>
      <w:r>
        <w:rPr>
          <w:color w:val="2E5395"/>
          <w:spacing w:val="-4"/>
        </w:rPr>
        <w:t> </w:t>
      </w:r>
      <w:r>
        <w:rPr>
          <w:color w:val="2E5395"/>
        </w:rPr>
        <w:t>SCHOOLS</w:t>
      </w:r>
    </w:p>
    <w:p>
      <w:pPr>
        <w:spacing w:line="336" w:lineRule="exact" w:before="0"/>
        <w:ind w:left="2676" w:right="2679" w:firstLine="0"/>
        <w:jc w:val="center"/>
        <w:rPr>
          <w:rFonts w:ascii="Arial Black"/>
          <w:sz w:val="24"/>
        </w:rPr>
      </w:pPr>
      <w:r>
        <w:rPr>
          <w:rFonts w:ascii="Arial Black"/>
          <w:color w:val="2E5395"/>
          <w:sz w:val="24"/>
        </w:rPr>
        <w:t>AUSTRALIA</w:t>
      </w:r>
      <w:r>
        <w:rPr>
          <w:rFonts w:ascii="Arial Black"/>
          <w:color w:val="2E5395"/>
          <w:spacing w:val="-1"/>
          <w:sz w:val="24"/>
        </w:rPr>
        <w:t> </w:t>
      </w:r>
      <w:r>
        <w:rPr>
          <w:rFonts w:ascii="Arial Black"/>
          <w:color w:val="2E5395"/>
          <w:sz w:val="24"/>
        </w:rPr>
        <w:t>INC</w:t>
      </w:r>
    </w:p>
    <w:p>
      <w:pPr>
        <w:pStyle w:val="BodyText"/>
        <w:spacing w:before="8"/>
        <w:ind w:left="0"/>
        <w:rPr>
          <w:rFonts w:ascii="Arial Black"/>
          <w:sz w:val="12"/>
        </w:rPr>
      </w:pPr>
    </w:p>
    <w:p>
      <w:pPr>
        <w:pStyle w:val="Heading1"/>
        <w:spacing w:before="96"/>
      </w:pPr>
      <w:r>
        <w:rPr/>
        <w:t>MEDIA</w:t>
      </w:r>
      <w:r>
        <w:rPr>
          <w:spacing w:val="-1"/>
        </w:rPr>
        <w:t> </w:t>
      </w:r>
      <w:r>
        <w:rPr/>
        <w:t>RELEASE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202"/>
      </w:pPr>
      <w:r>
        <w:rPr/>
        <w:t>22</w:t>
      </w:r>
      <w:r>
        <w:rPr>
          <w:spacing w:val="-2"/>
        </w:rPr>
        <w:t> </w:t>
      </w:r>
      <w:r>
        <w:rPr/>
        <w:t>June</w:t>
      </w:r>
      <w:r>
        <w:rPr>
          <w:spacing w:val="-1"/>
        </w:rPr>
        <w:t> </w:t>
      </w:r>
      <w:r>
        <w:rPr/>
        <w:t>2021</w:t>
      </w:r>
    </w:p>
    <w:p>
      <w:pPr>
        <w:pStyle w:val="Heading1"/>
        <w:spacing w:before="123"/>
      </w:pPr>
      <w:r>
        <w:rPr/>
        <w:t>REGIONAL</w:t>
      </w:r>
      <w:r>
        <w:rPr>
          <w:spacing w:val="-3"/>
        </w:rPr>
        <w:t> </w:t>
      </w:r>
      <w:r>
        <w:rPr/>
        <w:t>SCHOOLS</w:t>
      </w:r>
      <w:r>
        <w:rPr>
          <w:spacing w:val="-2"/>
        </w:rPr>
        <w:t> </w:t>
      </w:r>
      <w:r>
        <w:rPr/>
        <w:t>HIT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NEW FEDERAL</w:t>
      </w:r>
      <w:r>
        <w:rPr>
          <w:spacing w:val="-2"/>
        </w:rPr>
        <w:t> </w:t>
      </w:r>
      <w:r>
        <w:rPr/>
        <w:t>FUNDING</w:t>
      </w:r>
      <w:r>
        <w:rPr>
          <w:spacing w:val="-5"/>
        </w:rPr>
        <w:t> </w:t>
      </w:r>
      <w:r>
        <w:rPr/>
        <w:t>MODEL</w:t>
      </w:r>
    </w:p>
    <w:p>
      <w:pPr>
        <w:pStyle w:val="BodyText"/>
        <w:spacing w:before="119"/>
        <w:ind w:right="278"/>
      </w:pPr>
      <w:r>
        <w:rPr/>
        <w:t>164 regional independent schools across Australia will together be stripped of $180 million each year</w:t>
      </w:r>
      <w:r>
        <w:rPr>
          <w:spacing w:val="1"/>
        </w:rPr>
        <w:t> </w:t>
      </w:r>
      <w:r>
        <w:rPr/>
        <w:t>when a new Commonwealth funding model is fully implemented. An analysis by the Coalition of</w:t>
      </w:r>
      <w:r>
        <w:rPr>
          <w:spacing w:val="1"/>
        </w:rPr>
        <w:t> </w:t>
      </w:r>
      <w:r>
        <w:rPr/>
        <w:t>Regional Independent Schools Australia (CRISA) shows this as a seemingly unintended consequence</w:t>
      </w:r>
      <w:r>
        <w:rPr>
          <w:spacing w:val="-5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new DMI</w:t>
      </w:r>
      <w:r>
        <w:rPr>
          <w:spacing w:val="-2"/>
        </w:rPr>
        <w:t> </w:t>
      </w:r>
      <w:r>
        <w:rPr/>
        <w:t>funding</w:t>
      </w:r>
      <w:r>
        <w:rPr>
          <w:spacing w:val="-5"/>
        </w:rPr>
        <w:t> </w:t>
      </w:r>
      <w:r>
        <w:rPr/>
        <w:t>model.</w:t>
      </w:r>
    </w:p>
    <w:p>
      <w:pPr>
        <w:pStyle w:val="BodyText"/>
        <w:spacing w:before="122"/>
        <w:ind w:right="383"/>
      </w:pPr>
      <w:r>
        <w:rPr/>
        <w:t>This analysis shows regional independent schools losing funding annually at an average rate of $760</w:t>
      </w:r>
      <w:r>
        <w:rPr>
          <w:spacing w:val="-56"/>
        </w:rPr>
        <w:t> </w:t>
      </w:r>
      <w:r>
        <w:rPr/>
        <w:t>per</w:t>
      </w:r>
      <w:r>
        <w:rPr>
          <w:spacing w:val="-3"/>
        </w:rPr>
        <w:t> </w:t>
      </w:r>
      <w:r>
        <w:rPr/>
        <w:t>student: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contrast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$287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across</w:t>
      </w:r>
      <w:r>
        <w:rPr>
          <w:spacing w:val="2"/>
        </w:rPr>
        <w:t> </w:t>
      </w:r>
      <w:r>
        <w:rPr/>
        <w:t>metropolitan</w:t>
      </w:r>
      <w:r>
        <w:rPr>
          <w:spacing w:val="4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schools.</w:t>
      </w:r>
    </w:p>
    <w:p>
      <w:pPr>
        <w:pStyle w:val="BodyText"/>
        <w:spacing w:before="117"/>
        <w:ind w:right="150"/>
      </w:pPr>
      <w:r>
        <w:rPr/>
        <w:t>The Chair of CRISA, Stephen Higgs, said today that he ‘deplores this loss of funding because, it will</w:t>
      </w:r>
      <w:r>
        <w:rPr>
          <w:spacing w:val="1"/>
        </w:rPr>
        <w:t> </w:t>
      </w:r>
      <w:r>
        <w:rPr/>
        <w:t>result in a significant loss of educational opportunity for young people in regional Australia. And this at a</w:t>
      </w:r>
      <w:r>
        <w:rPr>
          <w:spacing w:val="-56"/>
        </w:rPr>
        <w:t> </w:t>
      </w:r>
      <w:r>
        <w:rPr/>
        <w:t>time when we are doing all we can to improve outcomes for these young people who face real</w:t>
      </w:r>
      <w:r>
        <w:rPr>
          <w:spacing w:val="1"/>
        </w:rPr>
        <w:t> </w:t>
      </w:r>
      <w:r>
        <w:rPr/>
        <w:t>disadvantage,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itself</w:t>
      </w:r>
      <w:r>
        <w:rPr>
          <w:spacing w:val="-6"/>
        </w:rPr>
        <w:t> </w:t>
      </w:r>
      <w:r>
        <w:rPr/>
        <w:t>acknowledges.</w:t>
      </w:r>
    </w:p>
    <w:p>
      <w:pPr>
        <w:pStyle w:val="BodyText"/>
        <w:spacing w:before="122"/>
        <w:ind w:right="629"/>
      </w:pPr>
      <w:r>
        <w:rPr/>
        <w:t>‘This goes against what we need in regional Australia – we need more parental choice and greater</w:t>
      </w:r>
      <w:r>
        <w:rPr>
          <w:spacing w:val="-56"/>
        </w:rPr>
        <w:t> </w:t>
      </w:r>
      <w:r>
        <w:rPr/>
        <w:t>investment in all schools, not depriving some schools of funding based on a simplistic formula</w:t>
      </w:r>
      <w:r>
        <w:rPr>
          <w:spacing w:val="1"/>
        </w:rPr>
        <w:t> </w:t>
      </w:r>
      <w:r>
        <w:rPr/>
        <w:t>concocted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Canberra.</w:t>
      </w:r>
    </w:p>
    <w:p>
      <w:pPr>
        <w:pStyle w:val="BodyText"/>
        <w:spacing w:before="120"/>
        <w:ind w:right="278"/>
      </w:pPr>
      <w:r>
        <w:rPr/>
        <w:t>‘These funding cuts diminish the affordability of independent education for families, many of whom</w:t>
      </w:r>
      <w:r>
        <w:rPr>
          <w:spacing w:val="1"/>
        </w:rPr>
        <w:t> </w:t>
      </w:r>
      <w:r>
        <w:rPr/>
        <w:t>sacrifice a great deal to contribute to the cost of their children’s education. The Government’s Choice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Affordability Fund</w:t>
      </w:r>
      <w:r>
        <w:rPr>
          <w:spacing w:val="-3"/>
        </w:rPr>
        <w:t> </w:t>
      </w:r>
      <w:r>
        <w:rPr/>
        <w:t>highlights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dimensions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schooling,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the Fund, while</w:t>
      </w:r>
      <w:r>
        <w:rPr>
          <w:spacing w:val="-56"/>
        </w:rPr>
        <w:t> </w:t>
      </w:r>
      <w:r>
        <w:rPr/>
        <w:t>welcome,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10%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lose.’</w:t>
      </w:r>
    </w:p>
    <w:p>
      <w:pPr>
        <w:pStyle w:val="BodyText"/>
        <w:spacing w:before="118"/>
        <w:ind w:right="302"/>
      </w:pPr>
      <w:r>
        <w:rPr/>
        <w:t>The DMI funding cuts also hit regional communities, threatening jobs and the school choices available</w:t>
      </w:r>
      <w:r>
        <w:rPr>
          <w:spacing w:val="-56"/>
        </w:rPr>
        <w:t> </w:t>
      </w:r>
      <w:r>
        <w:rPr/>
        <w:t>to local families. Those funding dollars are pulled out of circulation in the regional economy, at a time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trying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recover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devastation of</w:t>
      </w:r>
      <w:r>
        <w:rPr>
          <w:spacing w:val="-6"/>
        </w:rPr>
        <w:t> </w:t>
      </w:r>
      <w:r>
        <w:rPr/>
        <w:t>drought,</w:t>
      </w:r>
      <w:r>
        <w:rPr>
          <w:spacing w:val="-7"/>
        </w:rPr>
        <w:t> </w:t>
      </w:r>
      <w:r>
        <w:rPr/>
        <w:t>fire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flood.</w:t>
      </w:r>
    </w:p>
    <w:p>
      <w:pPr>
        <w:pStyle w:val="BodyText"/>
        <w:spacing w:line="242" w:lineRule="auto" w:before="120"/>
        <w:ind w:right="186"/>
      </w:pPr>
      <w:r>
        <w:rPr/>
        <w:t>CRISA represents more than 40 regional and outer-metropolitan independent schools from right across</w:t>
      </w:r>
      <w:r>
        <w:rPr>
          <w:spacing w:val="-56"/>
        </w:rPr>
        <w:t> </w:t>
      </w:r>
      <w:r>
        <w:rPr/>
        <w:t>Australia, serving 40,000 students and their families. Stephen Higgs today called for a response which</w:t>
      </w:r>
      <w:r>
        <w:rPr>
          <w:spacing w:val="1"/>
        </w:rPr>
        <w:t> </w:t>
      </w:r>
      <w:r>
        <w:rPr/>
        <w:t>recognises the important role independent schools play as part of the backbone of our regions, and</w:t>
      </w:r>
      <w:r>
        <w:rPr>
          <w:spacing w:val="1"/>
        </w:rPr>
        <w:t> </w:t>
      </w:r>
      <w:r>
        <w:rPr/>
        <w:t>acknowledges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realities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life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Australia.</w:t>
      </w:r>
    </w:p>
    <w:p>
      <w:pPr>
        <w:pStyle w:val="BodyText"/>
        <w:spacing w:before="113"/>
        <w:ind w:right="314"/>
      </w:pPr>
      <w:r>
        <w:rPr/>
        <w:t>‘Our Principals right across Australia have enough on their hands already,’ he said, ‘without having to</w:t>
      </w:r>
      <w:r>
        <w:rPr>
          <w:spacing w:val="1"/>
        </w:rPr>
        <w:t> </w:t>
      </w:r>
      <w:r>
        <w:rPr/>
        <w:t>deal with unfair funding cuts. We need urgent Ministerial intervention to stand up for regional Australia</w:t>
      </w:r>
      <w:r>
        <w:rPr>
          <w:spacing w:val="-56"/>
        </w:rPr>
        <w:t> </w:t>
      </w:r>
      <w:r>
        <w:rPr/>
        <w:t>and</w:t>
      </w:r>
      <w:r>
        <w:rPr>
          <w:spacing w:val="-2"/>
        </w:rPr>
        <w:t> </w:t>
      </w:r>
      <w:r>
        <w:rPr/>
        <w:t>reverse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cuts.</w:t>
      </w:r>
    </w:p>
    <w:p>
      <w:pPr>
        <w:pStyle w:val="BodyText"/>
        <w:spacing w:before="120"/>
        <w:ind w:right="186"/>
      </w:pPr>
      <w:r>
        <w:rPr/>
        <w:t>‘We have heard from many Coalition Members of Parliament who are stunned that an outcome of the</w:t>
      </w:r>
      <w:r>
        <w:rPr>
          <w:spacing w:val="1"/>
        </w:rPr>
        <w:t> </w:t>
      </w:r>
      <w:r>
        <w:rPr/>
        <w:t>Federal Government’s non-government school funding policy means money being stripped from</w:t>
      </w:r>
      <w:r>
        <w:rPr>
          <w:spacing w:val="1"/>
        </w:rPr>
        <w:t> </w:t>
      </w:r>
      <w:r>
        <w:rPr/>
        <w:t>schools in country Australia. They rightly ask why the Federal Government would undermine its own</w:t>
      </w:r>
      <w:r>
        <w:rPr>
          <w:spacing w:val="1"/>
        </w:rPr>
        <w:t> </w:t>
      </w:r>
      <w:r>
        <w:rPr/>
        <w:t>stated commitment to both parental choice in school education and growth in regional Australia. We</w:t>
      </w:r>
      <w:r>
        <w:rPr>
          <w:spacing w:val="1"/>
        </w:rPr>
        <w:t> </w:t>
      </w:r>
      <w:r>
        <w:rPr/>
        <w:t>agree,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ask</w:t>
      </w:r>
      <w:r>
        <w:rPr>
          <w:spacing w:val="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MPs</w:t>
      </w:r>
      <w:r>
        <w:rPr>
          <w:spacing w:val="-6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choice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families</w:t>
      </w:r>
    </w:p>
    <w:p>
      <w:pPr>
        <w:pStyle w:val="BodyText"/>
        <w:spacing w:before="1"/>
      </w:pPr>
      <w:r>
        <w:rPr/>
        <w:t>-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advocate</w:t>
      </w:r>
      <w:r>
        <w:rPr>
          <w:spacing w:val="-5"/>
        </w:rPr>
        <w:t> </w:t>
      </w:r>
      <w:r>
        <w:rPr/>
        <w:t>change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unfair</w:t>
      </w:r>
      <w:r>
        <w:rPr>
          <w:spacing w:val="-3"/>
        </w:rPr>
        <w:t> </w:t>
      </w:r>
      <w:r>
        <w:rPr/>
        <w:t>policy.</w:t>
      </w:r>
    </w:p>
    <w:p>
      <w:pPr>
        <w:pStyle w:val="BodyText"/>
        <w:spacing w:line="242" w:lineRule="auto" w:before="118"/>
        <w:ind w:right="361"/>
      </w:pPr>
      <w:r>
        <w:rPr/>
        <w:t>‘For our part, we will not stop our campaign until this issue is addressed and will highlight this issue in</w:t>
      </w:r>
      <w:r>
        <w:rPr>
          <w:spacing w:val="-56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domain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way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beyond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needed,’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concluded.</w:t>
      </w:r>
    </w:p>
    <w:p>
      <w:pPr>
        <w:pStyle w:val="BodyText"/>
        <w:ind w:left="0"/>
        <w:rPr>
          <w:sz w:val="31"/>
        </w:rPr>
      </w:pPr>
    </w:p>
    <w:p>
      <w:pPr>
        <w:pStyle w:val="Heading1"/>
      </w:pPr>
      <w:r>
        <w:rPr/>
        <w:t>Contact:</w:t>
      </w:r>
    </w:p>
    <w:p>
      <w:pPr>
        <w:pStyle w:val="BodyText"/>
        <w:tabs>
          <w:tab w:pos="2292" w:val="left" w:leader="none"/>
        </w:tabs>
        <w:spacing w:before="122"/>
      </w:pPr>
      <w:r>
        <w:rPr/>
        <w:t>Stephen</w:t>
      </w:r>
      <w:r>
        <w:rPr>
          <w:spacing w:val="-3"/>
        </w:rPr>
        <w:t> </w:t>
      </w:r>
      <w:r>
        <w:rPr/>
        <w:t>Higgs</w:t>
        <w:tab/>
        <w:t>0417</w:t>
      </w:r>
      <w:r>
        <w:rPr>
          <w:spacing w:val="-2"/>
        </w:rPr>
        <w:t> </w:t>
      </w:r>
      <w:r>
        <w:rPr/>
        <w:t>112</w:t>
      </w:r>
      <w:r>
        <w:rPr>
          <w:spacing w:val="-1"/>
        </w:rPr>
        <w:t> </w:t>
      </w:r>
      <w:r>
        <w:rPr/>
        <w:t>577</w:t>
      </w:r>
      <w:r>
        <w:rPr>
          <w:spacing w:val="36"/>
        </w:rPr>
        <w:t> </w:t>
      </w:r>
      <w:hyperlink r:id="rId5">
        <w:r>
          <w:rPr/>
          <w:t>stephen.higgs@es.edu.au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6"/>
        </w:rPr>
      </w:pPr>
      <w:r>
        <w:rPr/>
        <w:pict>
          <v:rect style="position:absolute;margin-left:55.224998pt;margin-top:16.439909pt;width:484.95pt;height:.4000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tabs>
          <w:tab w:pos="7546" w:val="left" w:leader="none"/>
        </w:tabs>
        <w:spacing w:before="20"/>
        <w:ind w:left="132" w:right="0" w:firstLine="0"/>
        <w:jc w:val="left"/>
        <w:rPr>
          <w:rFonts w:ascii="Arial Narrow"/>
          <w:i/>
          <w:sz w:val="20"/>
        </w:rPr>
      </w:pPr>
      <w:hyperlink r:id="rId6">
        <w:r>
          <w:rPr>
            <w:rFonts w:ascii="Arial Narrow"/>
            <w:i/>
            <w:color w:val="0462C1"/>
            <w:sz w:val="20"/>
            <w:u w:val="single" w:color="0462C1"/>
          </w:rPr>
          <w:t>www.crisa.org.au</w:t>
        </w:r>
      </w:hyperlink>
      <w:r>
        <w:rPr>
          <w:rFonts w:ascii="Arial Narrow"/>
          <w:i/>
          <w:color w:val="0462C1"/>
          <w:sz w:val="20"/>
        </w:rPr>
        <w:tab/>
      </w:r>
      <w:r>
        <w:rPr>
          <w:rFonts w:ascii="Arial Narrow"/>
          <w:i/>
          <w:color w:val="2E5395"/>
          <w:sz w:val="20"/>
        </w:rPr>
        <w:t>PO</w:t>
      </w:r>
      <w:r>
        <w:rPr>
          <w:rFonts w:ascii="Arial Narrow"/>
          <w:i/>
          <w:color w:val="2E5395"/>
          <w:spacing w:val="-4"/>
          <w:sz w:val="20"/>
        </w:rPr>
        <w:t> </w:t>
      </w:r>
      <w:r>
        <w:rPr>
          <w:rFonts w:ascii="Arial Narrow"/>
          <w:i/>
          <w:color w:val="2E5395"/>
          <w:sz w:val="20"/>
        </w:rPr>
        <w:t>Box</w:t>
      </w:r>
      <w:r>
        <w:rPr>
          <w:rFonts w:ascii="Arial Narrow"/>
          <w:i/>
          <w:color w:val="2E5395"/>
          <w:spacing w:val="-1"/>
          <w:sz w:val="20"/>
        </w:rPr>
        <w:t> </w:t>
      </w:r>
      <w:r>
        <w:rPr>
          <w:rFonts w:ascii="Arial Narrow"/>
          <w:i/>
          <w:color w:val="2E5395"/>
          <w:sz w:val="20"/>
        </w:rPr>
        <w:t>189</w:t>
      </w:r>
      <w:r>
        <w:rPr>
          <w:rFonts w:ascii="Arial Narrow"/>
          <w:i/>
          <w:color w:val="2E5395"/>
          <w:spacing w:val="42"/>
          <w:sz w:val="20"/>
        </w:rPr>
        <w:t> </w:t>
      </w:r>
      <w:r>
        <w:rPr>
          <w:rFonts w:ascii="Arial Narrow"/>
          <w:i/>
          <w:color w:val="2E5395"/>
          <w:sz w:val="20"/>
        </w:rPr>
        <w:t>Baxter</w:t>
      </w:r>
      <w:r>
        <w:rPr>
          <w:rFonts w:ascii="Arial Narrow"/>
          <w:i/>
          <w:color w:val="2E5395"/>
          <w:spacing w:val="44"/>
          <w:sz w:val="20"/>
        </w:rPr>
        <w:t> </w:t>
      </w:r>
      <w:r>
        <w:rPr>
          <w:rFonts w:ascii="Arial Narrow"/>
          <w:i/>
          <w:color w:val="2E5395"/>
          <w:sz w:val="20"/>
        </w:rPr>
        <w:t>Vic</w:t>
      </w:r>
      <w:r>
        <w:rPr>
          <w:rFonts w:ascii="Arial Narrow"/>
          <w:i/>
          <w:color w:val="2E5395"/>
          <w:spacing w:val="42"/>
          <w:sz w:val="20"/>
        </w:rPr>
        <w:t> </w:t>
      </w:r>
      <w:r>
        <w:rPr>
          <w:rFonts w:ascii="Arial Narrow"/>
          <w:i/>
          <w:color w:val="2E5395"/>
          <w:sz w:val="20"/>
        </w:rPr>
        <w:t>3911</w:t>
      </w:r>
    </w:p>
    <w:sectPr>
      <w:type w:val="continuous"/>
      <w:pgSz w:w="11910" w:h="16840"/>
      <w:pgMar w:top="62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132"/>
    </w:pPr>
    <w:rPr>
      <w:rFonts w:ascii="Arial" w:hAnsi="Arial" w:eastAsia="Arial" w:cs="Arial"/>
      <w:sz w:val="21"/>
      <w:szCs w:val="21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Arial" w:hAnsi="Arial" w:eastAsia="Arial" w:cs="Arial"/>
      <w:b/>
      <w:bCs/>
      <w:sz w:val="21"/>
      <w:szCs w:val="21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677" w:right="2679"/>
      <w:jc w:val="center"/>
    </w:pPr>
    <w:rPr>
      <w:rFonts w:ascii="Arial Black" w:hAnsi="Arial Black" w:eastAsia="Arial Black" w:cs="Arial Black"/>
      <w:sz w:val="32"/>
      <w:szCs w:val="32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tephen.higgs@es.edu.au" TargetMode="External"/><Relationship Id="rId6" Type="http://schemas.openxmlformats.org/officeDocument/2006/relationships/hyperlink" Target="http://www.crisa.org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Higgs</dc:creator>
  <dcterms:created xsi:type="dcterms:W3CDTF">2021-06-22T02:43:57Z</dcterms:created>
  <dcterms:modified xsi:type="dcterms:W3CDTF">2021-06-22T02:43:57Z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2021-06-22T00:00:00Z</vt:filetime>
  </property>
</Properties>
</file>