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F2B" w:rsidRDefault="000D714B">
      <w:pPr>
        <w:shd w:val="clear" w:color="auto" w:fill="FFFFFF"/>
        <w:spacing w:after="220"/>
        <w:ind w:left="-567" w:right="-613"/>
        <w:jc w:val="center"/>
        <w:rPr>
          <w:b/>
          <w:sz w:val="44"/>
          <w:szCs w:val="44"/>
        </w:rPr>
      </w:pPr>
      <w:bookmarkStart w:id="0" w:name="_GoBack"/>
      <w:r>
        <w:rPr>
          <w:b/>
          <w:sz w:val="44"/>
          <w:szCs w:val="44"/>
        </w:rPr>
        <w:t>LEGACY WEEK 2021</w:t>
      </w:r>
    </w:p>
    <w:p w:rsidR="00000F2B" w:rsidRDefault="000D714B">
      <w:pPr>
        <w:shd w:val="clear" w:color="auto" w:fill="FFFFFF"/>
        <w:spacing w:after="220"/>
        <w:ind w:left="-567" w:right="-613"/>
        <w:jc w:val="center"/>
        <w:rPr>
          <w:b/>
          <w:sz w:val="24"/>
          <w:szCs w:val="24"/>
        </w:rPr>
      </w:pPr>
      <w:r>
        <w:rPr>
          <w:b/>
          <w:sz w:val="24"/>
          <w:szCs w:val="24"/>
        </w:rPr>
        <w:t>Little Badge: Big Impact</w:t>
      </w:r>
    </w:p>
    <w:p w:rsidR="00000F2B" w:rsidRDefault="000D714B">
      <w:pPr>
        <w:shd w:val="clear" w:color="auto" w:fill="FFFFFF"/>
        <w:spacing w:after="220"/>
        <w:ind w:left="-567" w:right="-613"/>
        <w:jc w:val="both"/>
      </w:pPr>
      <w:r>
        <w:t>For almost 100 years, Legacy has kept the promise to thousands of veterans’ families - helping provide financial and social support for those in their care during times of hardship and grief.</w:t>
      </w:r>
      <w:r w:rsidR="00A858C5">
        <w:t xml:space="preserve"> Legacy has 44 clubs, with a dedicated footprint of over 300 locations across Australia.</w:t>
      </w:r>
      <w:r>
        <w:t xml:space="preserve"> </w:t>
      </w:r>
      <w:r w:rsidR="00A858C5">
        <w:t>The Australian</w:t>
      </w:r>
      <w:r>
        <w:t xml:space="preserve"> community will have the opportunity to support their local Legacy Club during Legacy Week, </w:t>
      </w:r>
      <w:r>
        <w:rPr>
          <w:b/>
        </w:rPr>
        <w:t>Sunday 29 August to Saturday 4 September 2021.</w:t>
      </w:r>
    </w:p>
    <w:p w:rsidR="00000F2B" w:rsidRDefault="000D714B">
      <w:pPr>
        <w:shd w:val="clear" w:color="auto" w:fill="FFFFFF"/>
        <w:spacing w:after="220"/>
        <w:ind w:left="-567" w:right="-613"/>
        <w:jc w:val="both"/>
      </w:pPr>
      <w:r>
        <w:t xml:space="preserve">This year focuses on </w:t>
      </w:r>
      <w:r>
        <w:rPr>
          <w:i/>
        </w:rPr>
        <w:t xml:space="preserve">Little Badge: Big Impact – </w:t>
      </w:r>
      <w:r>
        <w:t>the notion that even the smallest of donations will have a real and heartwarming impact on our veterans’ families.</w:t>
      </w:r>
    </w:p>
    <w:p w:rsidR="00000F2B" w:rsidRDefault="00A858C5">
      <w:pPr>
        <w:shd w:val="clear" w:color="auto" w:fill="FFFFFF"/>
        <w:spacing w:after="220"/>
        <w:ind w:left="-567" w:right="-613"/>
        <w:jc w:val="both"/>
      </w:pPr>
      <w:r>
        <w:t xml:space="preserve">Last year’s face to face fundraising activities were severely impacted across the nation, and we face the struggle again this year of the majority of clubs not being able to fundraise in the streets. However, the community can still show their support by making an online donation to Legacy or purchasing Legacy merchandise including our iconic badges and teddy bears via our online store. </w:t>
      </w:r>
    </w:p>
    <w:p w:rsidR="00000F2B" w:rsidRDefault="00A858C5">
      <w:pPr>
        <w:shd w:val="clear" w:color="auto" w:fill="FFFFFF"/>
        <w:spacing w:after="220"/>
        <w:ind w:left="-567" w:right="-613"/>
        <w:jc w:val="both"/>
      </w:pPr>
      <w:r>
        <w:t xml:space="preserve">In the trenches of WW1, a promise was made between a soldier and his dying mate. No matter what happens, he said he would “look after the missus and kids.” </w:t>
      </w:r>
    </w:p>
    <w:p w:rsidR="00A858C5" w:rsidRDefault="00A858C5">
      <w:pPr>
        <w:shd w:val="clear" w:color="auto" w:fill="FFFFFF"/>
        <w:spacing w:after="220"/>
        <w:ind w:left="-567" w:right="-613"/>
        <w:jc w:val="both"/>
      </w:pPr>
      <w:r>
        <w:t>Heidi and her boys are one of the families that Legacy supports. Heidi is a navy veteran and a single mum to four boys, with her oldest two boys on the Autism spectrum. Before Legacy, she and her boys were doing it tough. Heidi had many sleepless night</w:t>
      </w:r>
      <w:r w:rsidR="004F3A36">
        <w:t>s</w:t>
      </w:r>
      <w:r>
        <w:t xml:space="preserve"> worrying about how she would best provide for her family and their growing needs. </w:t>
      </w:r>
    </w:p>
    <w:p w:rsidR="00A858C5" w:rsidRDefault="00A858C5">
      <w:pPr>
        <w:shd w:val="clear" w:color="auto" w:fill="FFFFFF"/>
        <w:spacing w:after="220"/>
        <w:ind w:left="-567" w:right="-613"/>
        <w:jc w:val="both"/>
      </w:pPr>
      <w:r>
        <w:t xml:space="preserve">Legacy has helped Heidi and her boys by assisting with bills, school fees and uniforms and even speech therapy lessons. As a bonus, Heidi’s family has also found friendship and support with the Legacy volunteers and Legatees they interact with. </w:t>
      </w:r>
    </w:p>
    <w:p w:rsidR="00000F2B" w:rsidRDefault="000D714B">
      <w:pPr>
        <w:shd w:val="clear" w:color="auto" w:fill="FFFFFF"/>
        <w:spacing w:after="220"/>
        <w:ind w:left="-567" w:right="-613"/>
        <w:jc w:val="both"/>
      </w:pPr>
      <w:r>
        <w:t>Nationally, Legacy cares for 43,000</w:t>
      </w:r>
      <w:r w:rsidR="000F59DA">
        <w:t xml:space="preserve"> veterans’ families, including w</w:t>
      </w:r>
      <w:r>
        <w:t>idow/</w:t>
      </w:r>
      <w:proofErr w:type="spellStart"/>
      <w:r>
        <w:t>ers</w:t>
      </w:r>
      <w:proofErr w:type="spellEnd"/>
      <w:r>
        <w:t xml:space="preserve"> in th</w:t>
      </w:r>
      <w:r w:rsidR="0058325A">
        <w:t xml:space="preserve">eir senior years, younger families </w:t>
      </w:r>
      <w:r>
        <w:t>with</w:t>
      </w:r>
      <w:r w:rsidR="00672E44">
        <w:t xml:space="preserve"> children, and veterans’ </w:t>
      </w:r>
      <w:proofErr w:type="spellStart"/>
      <w:r w:rsidR="00672E44">
        <w:t>dependa</w:t>
      </w:r>
      <w:r>
        <w:t>nts</w:t>
      </w:r>
      <w:proofErr w:type="spellEnd"/>
      <w:r>
        <w:t xml:space="preserve"> with a disability.</w:t>
      </w:r>
    </w:p>
    <w:p w:rsidR="000F59DA" w:rsidRDefault="000F59DA" w:rsidP="00A858C5">
      <w:pPr>
        <w:shd w:val="clear" w:color="auto" w:fill="FFFFFF"/>
        <w:spacing w:after="220"/>
        <w:ind w:left="-567" w:right="-613"/>
        <w:jc w:val="center"/>
      </w:pPr>
      <w:r>
        <w:t xml:space="preserve">For more information visit: </w:t>
      </w:r>
      <w:r w:rsidRPr="000F59DA">
        <w:t>www.legacyweek.com.au</w:t>
      </w:r>
    </w:p>
    <w:bookmarkEnd w:id="0"/>
    <w:p w:rsidR="00000F2B" w:rsidRPr="00A858C5" w:rsidRDefault="000D714B" w:rsidP="00A858C5">
      <w:pPr>
        <w:shd w:val="clear" w:color="auto" w:fill="FFFFFF"/>
        <w:spacing w:after="220"/>
        <w:ind w:left="-567" w:right="-613"/>
        <w:jc w:val="center"/>
      </w:pPr>
      <w:r>
        <w:br/>
      </w:r>
      <w:r>
        <w:rPr>
          <w:b/>
        </w:rPr>
        <w:t>Legacy Australia Media Contact</w:t>
      </w:r>
      <w:proofErr w:type="gramStart"/>
      <w:r>
        <w:rPr>
          <w:b/>
        </w:rPr>
        <w:t>:</w:t>
      </w:r>
      <w:proofErr w:type="gramEnd"/>
      <w:r w:rsidR="00A858C5">
        <w:br/>
        <w:t xml:space="preserve">Larissa Churchill: </w:t>
      </w:r>
      <w:r>
        <w:t xml:space="preserve">+61 437 617 351 or </w:t>
      </w:r>
      <w:hyperlink r:id="rId7">
        <w:r>
          <w:rPr>
            <w:color w:val="0000FF"/>
            <w:u w:val="single"/>
          </w:rPr>
          <w:t>media@legacy.com.au</w:t>
        </w:r>
      </w:hyperlink>
    </w:p>
    <w:sectPr w:rsidR="00000F2B" w:rsidRPr="00A858C5">
      <w:headerReference w:type="default" r:id="rId8"/>
      <w:footerReference w:type="default" r:id="rId9"/>
      <w:headerReference w:type="first" r:id="rId10"/>
      <w:footerReference w:type="first" r:id="rId11"/>
      <w:pgSz w:w="11906" w:h="16838"/>
      <w:pgMar w:top="1440" w:right="1440" w:bottom="1440" w:left="1440" w:header="426" w:footer="7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3B4" w:rsidRDefault="00AC73B4">
      <w:pPr>
        <w:spacing w:after="0" w:line="240" w:lineRule="auto"/>
      </w:pPr>
      <w:r>
        <w:separator/>
      </w:r>
    </w:p>
  </w:endnote>
  <w:endnote w:type="continuationSeparator" w:id="0">
    <w:p w:rsidR="00AC73B4" w:rsidRDefault="00AC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altName w:val="Times New Roman"/>
    <w:charset w:val="00"/>
    <w:family w:val="auto"/>
    <w:pitch w:val="default"/>
  </w:font>
  <w:font w:name="Work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ExtraBol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2B" w:rsidRDefault="00000F2B">
    <w:pPr>
      <w:widowControl w:val="0"/>
      <w:spacing w:after="0" w:line="240" w:lineRule="auto"/>
      <w:rPr>
        <w:b/>
        <w:color w:val="23448C"/>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2B" w:rsidRDefault="00000F2B">
    <w:pPr>
      <w:widowControl w:val="0"/>
      <w:spacing w:after="0" w:line="240" w:lineRule="auto"/>
      <w:rPr>
        <w:rFonts w:ascii="Work Sans" w:eastAsia="Work Sans" w:hAnsi="Work Sans" w:cs="Work Sans"/>
        <w:b/>
        <w:color w:val="23448C"/>
        <w:sz w:val="2"/>
        <w:szCs w:val="2"/>
      </w:rPr>
    </w:pPr>
  </w:p>
  <w:tbl>
    <w:tblPr>
      <w:tblStyle w:val="a2"/>
      <w:tblW w:w="11874" w:type="dxa"/>
      <w:tblInd w:w="-1420" w:type="dxa"/>
      <w:tblLayout w:type="fixed"/>
      <w:tblLook w:val="0600" w:firstRow="0" w:lastRow="0" w:firstColumn="0" w:lastColumn="0" w:noHBand="1" w:noVBand="1"/>
    </w:tblPr>
    <w:tblGrid>
      <w:gridCol w:w="991"/>
      <w:gridCol w:w="5656"/>
      <w:gridCol w:w="4412"/>
      <w:gridCol w:w="815"/>
    </w:tblGrid>
    <w:tr w:rsidR="00000F2B">
      <w:trPr>
        <w:trHeight w:val="705"/>
      </w:trPr>
      <w:tc>
        <w:tcPr>
          <w:tcW w:w="11874" w:type="dxa"/>
          <w:gridSpan w:val="4"/>
          <w:shd w:val="clear" w:color="auto" w:fill="auto"/>
          <w:tcMar>
            <w:top w:w="0" w:type="dxa"/>
            <w:left w:w="0" w:type="dxa"/>
            <w:bottom w:w="0" w:type="dxa"/>
            <w:right w:w="0" w:type="dxa"/>
          </w:tcMar>
        </w:tcPr>
        <w:p w:rsidR="00000F2B" w:rsidRDefault="000D714B">
          <w:pPr>
            <w:widowControl w:val="0"/>
            <w:spacing w:after="0" w:line="240" w:lineRule="auto"/>
            <w:ind w:left="-120"/>
            <w:rPr>
              <w:rFonts w:ascii="Work Sans" w:eastAsia="Work Sans" w:hAnsi="Work Sans" w:cs="Work Sans"/>
              <w:b/>
              <w:color w:val="23448C"/>
              <w:sz w:val="20"/>
              <w:szCs w:val="20"/>
            </w:rPr>
          </w:pPr>
          <w:r>
            <w:rPr>
              <w:rFonts w:ascii="Work Sans" w:eastAsia="Work Sans" w:hAnsi="Work Sans" w:cs="Work Sans"/>
              <w:b/>
              <w:noProof/>
              <w:color w:val="23448C"/>
              <w:sz w:val="20"/>
              <w:szCs w:val="20"/>
              <w:lang w:val="en-AU"/>
            </w:rPr>
            <w:drawing>
              <wp:inline distT="114300" distB="114300" distL="114300" distR="114300">
                <wp:extent cx="8343900" cy="721995"/>
                <wp:effectExtent l="0" t="0" r="0" b="0"/>
                <wp:docPr id="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2484" b="7870"/>
                        <a:stretch>
                          <a:fillRect/>
                        </a:stretch>
                      </pic:blipFill>
                      <pic:spPr>
                        <a:xfrm>
                          <a:off x="0" y="0"/>
                          <a:ext cx="8343900" cy="721995"/>
                        </a:xfrm>
                        <a:prstGeom prst="rect">
                          <a:avLst/>
                        </a:prstGeom>
                        <a:ln/>
                      </pic:spPr>
                    </pic:pic>
                  </a:graphicData>
                </a:graphic>
              </wp:inline>
            </w:drawing>
          </w:r>
        </w:p>
      </w:tc>
    </w:tr>
    <w:tr w:rsidR="00000F2B">
      <w:trPr>
        <w:trHeight w:val="1266"/>
      </w:trPr>
      <w:tc>
        <w:tcPr>
          <w:tcW w:w="991" w:type="dxa"/>
          <w:shd w:val="clear" w:color="auto" w:fill="auto"/>
          <w:tcMar>
            <w:top w:w="0" w:type="dxa"/>
            <w:left w:w="0" w:type="dxa"/>
            <w:bottom w:w="0" w:type="dxa"/>
            <w:right w:w="0" w:type="dxa"/>
          </w:tcMar>
        </w:tcPr>
        <w:p w:rsidR="00000F2B" w:rsidRDefault="00000F2B">
          <w:pPr>
            <w:widowControl w:val="0"/>
            <w:spacing w:after="0" w:line="240" w:lineRule="auto"/>
            <w:rPr>
              <w:rFonts w:ascii="Work Sans" w:eastAsia="Work Sans" w:hAnsi="Work Sans" w:cs="Work Sans"/>
              <w:b/>
              <w:color w:val="23448C"/>
              <w:sz w:val="20"/>
              <w:szCs w:val="20"/>
            </w:rPr>
          </w:pPr>
        </w:p>
      </w:tc>
      <w:tc>
        <w:tcPr>
          <w:tcW w:w="5656" w:type="dxa"/>
          <w:shd w:val="clear" w:color="auto" w:fill="auto"/>
          <w:tcMar>
            <w:top w:w="0" w:type="dxa"/>
            <w:left w:w="0" w:type="dxa"/>
            <w:bottom w:w="0" w:type="dxa"/>
            <w:right w:w="0" w:type="dxa"/>
          </w:tcMar>
        </w:tcPr>
        <w:p w:rsidR="00000F2B" w:rsidRDefault="000D714B">
          <w:pPr>
            <w:widowControl w:val="0"/>
            <w:spacing w:after="0" w:line="240" w:lineRule="auto"/>
            <w:rPr>
              <w:rFonts w:ascii="Open Sans ExtraBold" w:eastAsia="Open Sans ExtraBold" w:hAnsi="Open Sans ExtraBold" w:cs="Open Sans ExtraBold"/>
              <w:color w:val="23448C"/>
              <w:sz w:val="24"/>
              <w:szCs w:val="24"/>
            </w:rPr>
          </w:pPr>
          <w:r>
            <w:rPr>
              <w:rFonts w:ascii="Open Sans ExtraBold" w:eastAsia="Open Sans ExtraBold" w:hAnsi="Open Sans ExtraBold" w:cs="Open Sans ExtraBold"/>
              <w:color w:val="23448C"/>
              <w:sz w:val="24"/>
              <w:szCs w:val="24"/>
              <w:highlight w:val="yellow"/>
            </w:rPr>
            <w:t>[Legacy Club]</w:t>
          </w:r>
          <w:r>
            <w:rPr>
              <w:rFonts w:ascii="Open Sans ExtraBold" w:eastAsia="Open Sans ExtraBold" w:hAnsi="Open Sans ExtraBold" w:cs="Open Sans ExtraBold"/>
              <w:color w:val="23448C"/>
              <w:sz w:val="24"/>
              <w:szCs w:val="24"/>
            </w:rPr>
            <w:tab/>
          </w:r>
        </w:p>
        <w:p w:rsidR="00000F2B" w:rsidRDefault="000D714B">
          <w:pPr>
            <w:widowControl w:val="0"/>
            <w:spacing w:after="0" w:line="240" w:lineRule="auto"/>
            <w:rPr>
              <w:color w:val="23448C"/>
              <w:sz w:val="20"/>
              <w:szCs w:val="20"/>
            </w:rPr>
          </w:pPr>
          <w:r>
            <w:rPr>
              <w:color w:val="23448C"/>
              <w:sz w:val="20"/>
              <w:szCs w:val="20"/>
            </w:rPr>
            <w:t>Supporting our veterans’ families</w:t>
          </w:r>
          <w:r>
            <w:rPr>
              <w:color w:val="23448C"/>
              <w:sz w:val="20"/>
              <w:szCs w:val="20"/>
            </w:rPr>
            <w:tab/>
          </w:r>
        </w:p>
      </w:tc>
      <w:tc>
        <w:tcPr>
          <w:tcW w:w="4412" w:type="dxa"/>
          <w:shd w:val="clear" w:color="auto" w:fill="auto"/>
          <w:tcMar>
            <w:top w:w="0" w:type="dxa"/>
            <w:left w:w="0" w:type="dxa"/>
            <w:bottom w:w="0" w:type="dxa"/>
            <w:right w:w="0" w:type="dxa"/>
          </w:tcMar>
        </w:tcPr>
        <w:p w:rsidR="00000F2B" w:rsidRDefault="000D714B">
          <w:pPr>
            <w:widowControl w:val="0"/>
            <w:spacing w:after="0" w:line="240" w:lineRule="auto"/>
            <w:jc w:val="right"/>
            <w:rPr>
              <w:color w:val="23448C"/>
              <w:sz w:val="16"/>
              <w:szCs w:val="16"/>
              <w:highlight w:val="yellow"/>
            </w:rPr>
          </w:pPr>
          <w:r>
            <w:rPr>
              <w:color w:val="23448C"/>
              <w:sz w:val="16"/>
              <w:szCs w:val="16"/>
              <w:highlight w:val="yellow"/>
            </w:rPr>
            <w:t>Level 7, 47 York Street, Sydney NSW 2000</w:t>
          </w:r>
          <w:r>
            <w:rPr>
              <w:color w:val="23448C"/>
              <w:sz w:val="16"/>
              <w:szCs w:val="16"/>
              <w:highlight w:val="yellow"/>
            </w:rPr>
            <w:br/>
            <w:t>GPO Box 4020, Sydney NSW 2001</w:t>
          </w:r>
        </w:p>
        <w:p w:rsidR="00000F2B" w:rsidRDefault="000D714B">
          <w:pPr>
            <w:widowControl w:val="0"/>
            <w:spacing w:after="0" w:line="240" w:lineRule="auto"/>
            <w:jc w:val="right"/>
            <w:rPr>
              <w:color w:val="23448C"/>
              <w:sz w:val="16"/>
              <w:szCs w:val="16"/>
              <w:highlight w:val="yellow"/>
            </w:rPr>
          </w:pPr>
          <w:r>
            <w:rPr>
              <w:color w:val="23448C"/>
              <w:sz w:val="16"/>
              <w:szCs w:val="16"/>
              <w:highlight w:val="yellow"/>
            </w:rPr>
            <w:t xml:space="preserve">Phone: +61 (02) 8333 0600 Fax: +61 (02) 8333 0699  </w:t>
          </w:r>
        </w:p>
        <w:p w:rsidR="00000F2B" w:rsidRDefault="000D714B">
          <w:pPr>
            <w:widowControl w:val="0"/>
            <w:spacing w:after="0" w:line="240" w:lineRule="auto"/>
            <w:jc w:val="right"/>
            <w:rPr>
              <w:color w:val="23448C"/>
              <w:sz w:val="16"/>
              <w:szCs w:val="16"/>
            </w:rPr>
          </w:pPr>
          <w:r>
            <w:rPr>
              <w:color w:val="23448C"/>
              <w:sz w:val="16"/>
              <w:szCs w:val="16"/>
              <w:highlight w:val="yellow"/>
            </w:rPr>
            <w:t>Email: office@legacy.com.au</w:t>
          </w:r>
        </w:p>
        <w:p w:rsidR="00000F2B" w:rsidRDefault="000D714B">
          <w:pPr>
            <w:widowControl w:val="0"/>
            <w:spacing w:after="0" w:line="240" w:lineRule="auto"/>
            <w:jc w:val="right"/>
            <w:rPr>
              <w:color w:val="23448C"/>
              <w:sz w:val="16"/>
              <w:szCs w:val="16"/>
            </w:rPr>
          </w:pPr>
          <w:r>
            <w:rPr>
              <w:color w:val="23448C"/>
              <w:sz w:val="16"/>
              <w:szCs w:val="16"/>
            </w:rPr>
            <w:t xml:space="preserve"> </w:t>
          </w:r>
          <w:r>
            <w:rPr>
              <w:b/>
              <w:color w:val="23448C"/>
              <w:sz w:val="16"/>
              <w:szCs w:val="16"/>
            </w:rPr>
            <w:t>legacy.com.au</w:t>
          </w:r>
          <w:r>
            <w:rPr>
              <w:color w:val="23448C"/>
              <w:sz w:val="16"/>
              <w:szCs w:val="16"/>
            </w:rPr>
            <w:t xml:space="preserve"> </w:t>
          </w:r>
        </w:p>
        <w:p w:rsidR="00000F2B" w:rsidRDefault="000D714B">
          <w:pPr>
            <w:widowControl w:val="0"/>
            <w:spacing w:after="0" w:line="240" w:lineRule="auto"/>
            <w:jc w:val="right"/>
            <w:rPr>
              <w:color w:val="23448C"/>
              <w:sz w:val="16"/>
              <w:szCs w:val="16"/>
            </w:rPr>
          </w:pPr>
          <w:r>
            <w:rPr>
              <w:color w:val="23448C"/>
              <w:sz w:val="16"/>
              <w:szCs w:val="16"/>
            </w:rPr>
            <w:t>ABN: 59 203 621 448</w:t>
          </w:r>
        </w:p>
      </w:tc>
      <w:tc>
        <w:tcPr>
          <w:tcW w:w="815" w:type="dxa"/>
          <w:shd w:val="clear" w:color="auto" w:fill="auto"/>
          <w:tcMar>
            <w:top w:w="0" w:type="dxa"/>
            <w:left w:w="0" w:type="dxa"/>
            <w:bottom w:w="0" w:type="dxa"/>
            <w:right w:w="0" w:type="dxa"/>
          </w:tcMar>
        </w:tcPr>
        <w:p w:rsidR="00000F2B" w:rsidRDefault="00000F2B">
          <w:pPr>
            <w:widowControl w:val="0"/>
            <w:spacing w:after="0" w:line="240" w:lineRule="auto"/>
            <w:rPr>
              <w:rFonts w:ascii="Work Sans" w:eastAsia="Work Sans" w:hAnsi="Work Sans" w:cs="Work Sans"/>
              <w:b/>
              <w:color w:val="23448C"/>
              <w:sz w:val="20"/>
              <w:szCs w:val="20"/>
            </w:rPr>
          </w:pPr>
        </w:p>
      </w:tc>
    </w:tr>
    <w:tr w:rsidR="00000F2B">
      <w:trPr>
        <w:trHeight w:val="250"/>
      </w:trPr>
      <w:tc>
        <w:tcPr>
          <w:tcW w:w="991" w:type="dxa"/>
          <w:shd w:val="clear" w:color="auto" w:fill="auto"/>
          <w:tcMar>
            <w:top w:w="0" w:type="dxa"/>
            <w:left w:w="0" w:type="dxa"/>
            <w:bottom w:w="0" w:type="dxa"/>
            <w:right w:w="0" w:type="dxa"/>
          </w:tcMar>
        </w:tcPr>
        <w:p w:rsidR="00000F2B" w:rsidRDefault="00000F2B">
          <w:pPr>
            <w:widowControl w:val="0"/>
            <w:spacing w:after="0" w:line="240" w:lineRule="auto"/>
            <w:rPr>
              <w:rFonts w:ascii="Work Sans" w:eastAsia="Work Sans" w:hAnsi="Work Sans" w:cs="Work Sans"/>
              <w:b/>
              <w:color w:val="23448C"/>
              <w:sz w:val="20"/>
              <w:szCs w:val="20"/>
            </w:rPr>
          </w:pPr>
        </w:p>
      </w:tc>
      <w:tc>
        <w:tcPr>
          <w:tcW w:w="10068" w:type="dxa"/>
          <w:gridSpan w:val="2"/>
          <w:shd w:val="clear" w:color="auto" w:fill="auto"/>
          <w:tcMar>
            <w:top w:w="0" w:type="dxa"/>
            <w:left w:w="0" w:type="dxa"/>
            <w:bottom w:w="0" w:type="dxa"/>
            <w:right w:w="0" w:type="dxa"/>
          </w:tcMar>
        </w:tcPr>
        <w:p w:rsidR="00000F2B" w:rsidRDefault="00000F2B">
          <w:pPr>
            <w:tabs>
              <w:tab w:val="left" w:pos="1095"/>
            </w:tabs>
            <w:rPr>
              <w:sz w:val="16"/>
              <w:szCs w:val="16"/>
            </w:rPr>
          </w:pPr>
        </w:p>
      </w:tc>
      <w:tc>
        <w:tcPr>
          <w:tcW w:w="815" w:type="dxa"/>
          <w:shd w:val="clear" w:color="auto" w:fill="auto"/>
          <w:tcMar>
            <w:top w:w="0" w:type="dxa"/>
            <w:left w:w="0" w:type="dxa"/>
            <w:bottom w:w="0" w:type="dxa"/>
            <w:right w:w="0" w:type="dxa"/>
          </w:tcMar>
        </w:tcPr>
        <w:p w:rsidR="00000F2B" w:rsidRDefault="00000F2B">
          <w:pPr>
            <w:widowControl w:val="0"/>
            <w:spacing w:after="0" w:line="240" w:lineRule="auto"/>
            <w:rPr>
              <w:rFonts w:ascii="Work Sans" w:eastAsia="Work Sans" w:hAnsi="Work Sans" w:cs="Work Sans"/>
              <w:b/>
              <w:color w:val="23448C"/>
              <w:sz w:val="20"/>
              <w:szCs w:val="20"/>
            </w:rPr>
          </w:pPr>
        </w:p>
      </w:tc>
    </w:tr>
  </w:tbl>
  <w:p w:rsidR="00000F2B" w:rsidRDefault="00000F2B">
    <w:pPr>
      <w:widowControl w:val="0"/>
      <w:spacing w:after="0"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3B4" w:rsidRDefault="00AC73B4">
      <w:pPr>
        <w:spacing w:after="0" w:line="240" w:lineRule="auto"/>
      </w:pPr>
      <w:r>
        <w:separator/>
      </w:r>
    </w:p>
  </w:footnote>
  <w:footnote w:type="continuationSeparator" w:id="0">
    <w:p w:rsidR="00AC73B4" w:rsidRDefault="00AC7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2B" w:rsidRDefault="00000F2B">
    <w:pPr>
      <w:widowControl w:val="0"/>
      <w:pBdr>
        <w:top w:val="nil"/>
        <w:left w:val="nil"/>
        <w:bottom w:val="nil"/>
        <w:right w:val="nil"/>
        <w:between w:val="nil"/>
      </w:pBdr>
      <w:spacing w:after="0"/>
      <w:rPr>
        <w:sz w:val="20"/>
        <w:szCs w:val="20"/>
      </w:rPr>
    </w:pPr>
  </w:p>
  <w:tbl>
    <w:tblPr>
      <w:tblStyle w:val="a1"/>
      <w:tblW w:w="11874" w:type="dxa"/>
      <w:tblInd w:w="-1420" w:type="dxa"/>
      <w:tblLayout w:type="fixed"/>
      <w:tblLook w:val="0600" w:firstRow="0" w:lastRow="0" w:firstColumn="0" w:lastColumn="0" w:noHBand="1" w:noVBand="1"/>
    </w:tblPr>
    <w:tblGrid>
      <w:gridCol w:w="11874"/>
    </w:tblGrid>
    <w:tr w:rsidR="00000F2B">
      <w:trPr>
        <w:trHeight w:val="417"/>
      </w:trPr>
      <w:tc>
        <w:tcPr>
          <w:tcW w:w="11874" w:type="dxa"/>
          <w:shd w:val="clear" w:color="auto" w:fill="auto"/>
          <w:tcMar>
            <w:top w:w="0" w:type="dxa"/>
            <w:left w:w="0" w:type="dxa"/>
            <w:bottom w:w="0" w:type="dxa"/>
            <w:right w:w="0" w:type="dxa"/>
          </w:tcMar>
        </w:tcPr>
        <w:p w:rsidR="00000F2B" w:rsidRDefault="000D714B">
          <w:pPr>
            <w:widowControl w:val="0"/>
            <w:spacing w:after="0" w:line="240" w:lineRule="auto"/>
            <w:ind w:left="989"/>
            <w:rPr>
              <w:rFonts w:ascii="Open Sans ExtraBold" w:eastAsia="Open Sans ExtraBold" w:hAnsi="Open Sans ExtraBold" w:cs="Open Sans ExtraBold"/>
              <w:color w:val="23448C"/>
              <w:sz w:val="24"/>
              <w:szCs w:val="24"/>
            </w:rPr>
          </w:pPr>
          <w:r>
            <w:rPr>
              <w:rFonts w:ascii="Open Sans ExtraBold" w:eastAsia="Open Sans ExtraBold" w:hAnsi="Open Sans ExtraBold" w:cs="Open Sans ExtraBold"/>
              <w:color w:val="23448C"/>
              <w:sz w:val="24"/>
              <w:szCs w:val="24"/>
            </w:rPr>
            <w:tab/>
          </w:r>
          <w:r>
            <w:rPr>
              <w:noProof/>
              <w:lang w:val="en-AU"/>
            </w:rPr>
            <mc:AlternateContent>
              <mc:Choice Requires="wpg">
                <w:drawing>
                  <wp:anchor distT="0" distB="0" distL="0" distR="0" simplePos="0" relativeHeight="251658240" behindDoc="1" locked="0" layoutInCell="1" hidden="0" allowOverlap="1">
                    <wp:simplePos x="0" y="0"/>
                    <wp:positionH relativeFrom="column">
                      <wp:posOffset>558800</wp:posOffset>
                    </wp:positionH>
                    <wp:positionV relativeFrom="paragraph">
                      <wp:posOffset>152400</wp:posOffset>
                    </wp:positionV>
                    <wp:extent cx="3284855" cy="350520"/>
                    <wp:effectExtent l="0" t="0" r="0" b="0"/>
                    <wp:wrapNone/>
                    <wp:docPr id="219" name="Rectangle 219"/>
                    <wp:cNvGraphicFramePr/>
                    <a:graphic xmlns:a="http://schemas.openxmlformats.org/drawingml/2006/main">
                      <a:graphicData uri="http://schemas.microsoft.com/office/word/2010/wordprocessingShape">
                        <wps:wsp>
                          <wps:cNvSpPr/>
                          <wps:spPr>
                            <a:xfrm>
                              <a:off x="3708335" y="3609503"/>
                              <a:ext cx="3275330" cy="340995"/>
                            </a:xfrm>
                            <a:prstGeom prst="rect">
                              <a:avLst/>
                            </a:prstGeom>
                            <a:solidFill>
                              <a:srgbClr val="FFFFFF"/>
                            </a:solidFill>
                            <a:ln>
                              <a:noFill/>
                            </a:ln>
                          </wps:spPr>
                          <wps:txbx>
                            <w:txbxContent>
                              <w:p w:rsidR="00000F2B" w:rsidRDefault="000D714B">
                                <w:pPr>
                                  <w:spacing w:line="275" w:lineRule="auto"/>
                                  <w:textDirection w:val="btLr"/>
                                </w:pPr>
                                <w:r>
                                  <w:rPr>
                                    <w:rFonts w:ascii="Open Sans ExtraBold" w:eastAsia="Open Sans ExtraBold" w:hAnsi="Open Sans ExtraBold" w:cs="Open Sans ExtraBold"/>
                                    <w:color w:val="23448C"/>
                                    <w:sz w:val="24"/>
                                  </w:rPr>
                                  <w:t>Legacy Australia Incorporated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558800</wp:posOffset>
                    </wp:positionH>
                    <wp:positionV relativeFrom="paragraph">
                      <wp:posOffset>152400</wp:posOffset>
                    </wp:positionV>
                    <wp:extent cx="3284855" cy="350520"/>
                    <wp:effectExtent b="0" l="0" r="0" t="0"/>
                    <wp:wrapNone/>
                    <wp:docPr id="21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284855" cy="350520"/>
                            </a:xfrm>
                            <a:prstGeom prst="rect"/>
                            <a:ln/>
                          </pic:spPr>
                        </pic:pic>
                      </a:graphicData>
                    </a:graphic>
                  </wp:anchor>
                </w:drawing>
              </mc:Fallback>
            </mc:AlternateContent>
          </w:r>
        </w:p>
      </w:tc>
    </w:tr>
    <w:tr w:rsidR="00000F2B">
      <w:trPr>
        <w:trHeight w:val="1112"/>
      </w:trPr>
      <w:tc>
        <w:tcPr>
          <w:tcW w:w="11874" w:type="dxa"/>
          <w:shd w:val="clear" w:color="auto" w:fill="auto"/>
          <w:tcMar>
            <w:top w:w="0" w:type="dxa"/>
            <w:left w:w="0" w:type="dxa"/>
            <w:bottom w:w="0" w:type="dxa"/>
            <w:right w:w="0" w:type="dxa"/>
          </w:tcMar>
        </w:tcPr>
        <w:p w:rsidR="00000F2B" w:rsidRDefault="000D714B">
          <w:pPr>
            <w:widowControl w:val="0"/>
            <w:spacing w:after="0" w:line="240" w:lineRule="auto"/>
            <w:ind w:left="-120"/>
            <w:rPr>
              <w:rFonts w:ascii="Work Sans" w:eastAsia="Work Sans" w:hAnsi="Work Sans" w:cs="Work Sans"/>
              <w:b/>
              <w:color w:val="23448C"/>
              <w:sz w:val="20"/>
              <w:szCs w:val="20"/>
            </w:rPr>
          </w:pPr>
          <w:r>
            <w:rPr>
              <w:rFonts w:ascii="Work Sans" w:eastAsia="Work Sans" w:hAnsi="Work Sans" w:cs="Work Sans"/>
              <w:b/>
              <w:noProof/>
              <w:color w:val="23448C"/>
              <w:sz w:val="20"/>
              <w:szCs w:val="20"/>
              <w:lang w:val="en-AU"/>
            </w:rPr>
            <w:drawing>
              <wp:inline distT="114300" distB="114300" distL="114300" distR="114300">
                <wp:extent cx="8343900" cy="721995"/>
                <wp:effectExtent l="0" t="0" r="0" b="0"/>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22484" b="7870"/>
                        <a:stretch>
                          <a:fillRect/>
                        </a:stretch>
                      </pic:blipFill>
                      <pic:spPr>
                        <a:xfrm>
                          <a:off x="0" y="0"/>
                          <a:ext cx="8343900" cy="721995"/>
                        </a:xfrm>
                        <a:prstGeom prst="rect">
                          <a:avLst/>
                        </a:prstGeom>
                        <a:ln/>
                      </pic:spPr>
                    </pic:pic>
                  </a:graphicData>
                </a:graphic>
              </wp:inline>
            </w:drawing>
          </w:r>
        </w:p>
      </w:tc>
    </w:tr>
  </w:tbl>
  <w:p w:rsidR="00000F2B" w:rsidRDefault="00000F2B">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2B" w:rsidRDefault="000D714B">
    <w:pPr>
      <w:ind w:right="-1039"/>
      <w:jc w:val="right"/>
      <w:rPr>
        <w:sz w:val="20"/>
        <w:szCs w:val="20"/>
      </w:rPr>
    </w:pPr>
    <w:r>
      <w:rPr>
        <w:noProof/>
        <w:sz w:val="20"/>
        <w:szCs w:val="20"/>
        <w:lang w:val="en-AU"/>
      </w:rPr>
      <w:drawing>
        <wp:inline distT="0" distB="0" distL="0" distR="0">
          <wp:extent cx="2226278" cy="930615"/>
          <wp:effectExtent l="0" t="0" r="0" b="0"/>
          <wp:docPr id="2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226278" cy="930615"/>
                  </a:xfrm>
                  <a:prstGeom prst="rect">
                    <a:avLst/>
                  </a:prstGeom>
                  <a:ln/>
                </pic:spPr>
              </pic:pic>
            </a:graphicData>
          </a:graphic>
        </wp:inline>
      </w:drawing>
    </w:r>
    <w:r>
      <w:rPr>
        <w:noProof/>
        <w:lang w:val="en-AU"/>
      </w:rPr>
      <mc:AlternateContent>
        <mc:Choice Requires="wps">
          <w:drawing>
            <wp:anchor distT="45720" distB="45720" distL="114300" distR="114300" simplePos="0" relativeHeight="251659264" behindDoc="0" locked="0" layoutInCell="1" hidden="0" allowOverlap="1">
              <wp:simplePos x="0" y="0"/>
              <wp:positionH relativeFrom="column">
                <wp:posOffset>-444499</wp:posOffset>
              </wp:positionH>
              <wp:positionV relativeFrom="paragraph">
                <wp:posOffset>-81279</wp:posOffset>
              </wp:positionV>
              <wp:extent cx="1960873" cy="1414145"/>
              <wp:effectExtent l="0" t="0" r="0" b="0"/>
              <wp:wrapNone/>
              <wp:docPr id="218" name="Rectangle 218"/>
              <wp:cNvGraphicFramePr/>
              <a:graphic xmlns:a="http://schemas.openxmlformats.org/drawingml/2006/main">
                <a:graphicData uri="http://schemas.microsoft.com/office/word/2010/wordprocessingShape">
                  <wps:wsp>
                    <wps:cNvSpPr/>
                    <wps:spPr>
                      <a:xfrm>
                        <a:off x="4370326" y="3077690"/>
                        <a:ext cx="1951348" cy="1404620"/>
                      </a:xfrm>
                      <a:prstGeom prst="rect">
                        <a:avLst/>
                      </a:prstGeom>
                      <a:solidFill>
                        <a:srgbClr val="FFFFFF"/>
                      </a:solidFill>
                      <a:ln>
                        <a:noFill/>
                      </a:ln>
                    </wps:spPr>
                    <wps:txbx>
                      <w:txbxContent>
                        <w:p w:rsidR="00000F2B" w:rsidRPr="00A858C5" w:rsidRDefault="00A858C5">
                          <w:pPr>
                            <w:spacing w:line="275" w:lineRule="auto"/>
                            <w:textDirection w:val="btLr"/>
                            <w:rPr>
                              <w:lang w:val="en-AU"/>
                            </w:rPr>
                          </w:pPr>
                          <w:r w:rsidRPr="00A858C5">
                            <w:rPr>
                              <w:lang w:val="en-AU"/>
                            </w:rPr>
                            <w:t>13 August 2021</w:t>
                          </w:r>
                        </w:p>
                      </w:txbxContent>
                    </wps:txbx>
                    <wps:bodyPr spcFirstLastPara="1" wrap="square" lIns="91425" tIns="45700" rIns="91425" bIns="45700" anchor="t" anchorCtr="0">
                      <a:noAutofit/>
                    </wps:bodyPr>
                  </wps:wsp>
                </a:graphicData>
              </a:graphic>
            </wp:anchor>
          </w:drawing>
        </mc:Choice>
        <mc:Fallback>
          <w:pict>
            <v:rect id="Rectangle 218" o:spid="_x0000_s1027" style="position:absolute;left:0;text-align:left;margin-left:-35pt;margin-top:-6.4pt;width:154.4pt;height:111.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" stroked="f">
              <v:textbox inset="2.53958mm,1.2694mm,2.53958mm,1.2694mm">
                <w:txbxContent>
                  <w:p w:rsidR="00000F2B" w:rsidRPr="00A858C5" w:rsidRDefault="00A858C5">
                    <w:pPr>
                      <w:spacing w:line="275" w:lineRule="auto"/>
                      <w:textDirection w:val="btLr"/>
                      <w:rPr>
                        <w:lang w:val="en-AU"/>
                      </w:rPr>
                    </w:pPr>
                    <w:r w:rsidRPr="00A858C5">
                      <w:rPr>
                        <w:lang w:val="en-AU"/>
                      </w:rPr>
                      <w:t>13 August 2021</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2B"/>
    <w:rsid w:val="00000F2B"/>
    <w:rsid w:val="000D714B"/>
    <w:rsid w:val="000F59DA"/>
    <w:rsid w:val="004F3A36"/>
    <w:rsid w:val="0058325A"/>
    <w:rsid w:val="00672E44"/>
    <w:rsid w:val="00752E00"/>
    <w:rsid w:val="00A858C5"/>
    <w:rsid w:val="00AC73B4"/>
    <w:rsid w:val="00E907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DA2FEA-B503-4698-909A-DC04BF22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2"/>
        <w:szCs w:val="22"/>
        <w:lang w:val="en"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line="240" w:lineRule="auto"/>
      <w:outlineLvl w:val="0"/>
    </w:pPr>
    <w:rPr>
      <w:rFonts w:ascii="Work Sans" w:eastAsia="Work Sans" w:hAnsi="Work Sans" w:cs="Work Sans"/>
      <w:b/>
      <w:color w:val="23448C"/>
      <w:sz w:val="64"/>
      <w:szCs w:val="64"/>
    </w:rPr>
  </w:style>
  <w:style w:type="paragraph" w:styleId="Heading2">
    <w:name w:val="heading 2"/>
    <w:basedOn w:val="Normal"/>
    <w:next w:val="Normal"/>
    <w:pPr>
      <w:keepNext/>
      <w:keepLines/>
      <w:outlineLvl w:val="1"/>
    </w:pPr>
    <w:rPr>
      <w:color w:val="23448C"/>
      <w:sz w:val="48"/>
      <w:szCs w:val="48"/>
    </w:rPr>
  </w:style>
  <w:style w:type="paragraph" w:styleId="Heading3">
    <w:name w:val="heading 3"/>
    <w:basedOn w:val="Normal"/>
    <w:next w:val="Normal"/>
    <w:pPr>
      <w:keepNext/>
      <w:keepLines/>
      <w:outlineLvl w:val="2"/>
    </w:pPr>
    <w:rPr>
      <w:b/>
      <w:color w:val="23448C"/>
      <w:sz w:val="32"/>
      <w:szCs w:val="32"/>
    </w:rPr>
  </w:style>
  <w:style w:type="paragraph" w:styleId="Heading4">
    <w:name w:val="heading 4"/>
    <w:basedOn w:val="Normal"/>
    <w:next w:val="Normal"/>
    <w:pPr>
      <w:keepNext/>
      <w:keepLines/>
      <w:shd w:val="clear" w:color="auto" w:fill="FFFFFF"/>
      <w:spacing w:before="280" w:after="220"/>
      <w:jc w:val="both"/>
      <w:outlineLvl w:val="3"/>
    </w:pPr>
    <w:rPr>
      <w:b/>
      <w:color w:val="23448C"/>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pPr>
    <w:rPr>
      <w:b/>
      <w:sz w:val="96"/>
      <w:szCs w:val="96"/>
    </w:rPr>
  </w:style>
  <w:style w:type="paragraph" w:styleId="Subtitle">
    <w:name w:val="Subtitle"/>
    <w:basedOn w:val="Normal"/>
    <w:next w:val="Normal"/>
    <w:pPr>
      <w:keepNext/>
      <w:keepLines/>
    </w:pPr>
    <w:rPr>
      <w:rFonts w:ascii="Work Sans" w:eastAsia="Work Sans" w:hAnsi="Work Sans" w:cs="Work Sans"/>
      <w:sz w:val="40"/>
      <w:szCs w:val="4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82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21"/>
  </w:style>
  <w:style w:type="paragraph" w:styleId="Footer">
    <w:name w:val="footer"/>
    <w:basedOn w:val="Normal"/>
    <w:link w:val="FooterChar"/>
    <w:uiPriority w:val="99"/>
    <w:unhideWhenUsed/>
    <w:rsid w:val="00F82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21"/>
  </w:style>
  <w:style w:type="character" w:styleId="Hyperlink">
    <w:name w:val="Hyperlink"/>
    <w:basedOn w:val="DefaultParagraphFont"/>
    <w:uiPriority w:val="99"/>
    <w:unhideWhenUsed/>
    <w:rsid w:val="001A797C"/>
    <w:rPr>
      <w:color w:val="0000FF" w:themeColor="hyperlink"/>
      <w:u w:val="single"/>
    </w:rPr>
  </w:style>
  <w:style w:type="paragraph" w:styleId="BalloonText">
    <w:name w:val="Balloon Text"/>
    <w:basedOn w:val="Normal"/>
    <w:link w:val="BalloonTextChar"/>
    <w:uiPriority w:val="99"/>
    <w:semiHidden/>
    <w:unhideWhenUsed/>
    <w:rsid w:val="00A60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268"/>
    <w:rPr>
      <w:rFonts w:ascii="Segoe UI" w:hAnsi="Segoe UI" w:cs="Segoe UI"/>
      <w:sz w:val="18"/>
      <w:szCs w:val="18"/>
    </w:rPr>
  </w:style>
  <w:style w:type="character" w:customStyle="1" w:styleId="UnresolvedMention">
    <w:name w:val="Unresolved Mention"/>
    <w:basedOn w:val="DefaultParagraphFont"/>
    <w:uiPriority w:val="99"/>
    <w:semiHidden/>
    <w:unhideWhenUsed/>
    <w:rsid w:val="00C60D18"/>
    <w:rPr>
      <w:color w:val="605E5C"/>
      <w:shd w:val="clear" w:color="auto" w:fill="E1DFDD"/>
    </w:rPr>
  </w:style>
  <w:style w:type="character" w:styleId="PlaceholderText">
    <w:name w:val="Placeholder Text"/>
    <w:basedOn w:val="DefaultParagraphFont"/>
    <w:uiPriority w:val="99"/>
    <w:semiHidden/>
    <w:rsid w:val="002E403F"/>
    <w:rPr>
      <w:color w:val="808080"/>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legacy.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mtbnpCd3Czu6MYeeM9Vgow71nQ==">AMUW2mVn9LHg3PTtrFj3Z8s8NW7AUpRFwsK5cPTO9zBMr5Mgra6TInd56sZVlZq+CpBz72QANC6ZESzVmI1lbJ8VkcGjtkHOB7NjfDdVgpqbTaqXFPSUzqc=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Patrick.Lee</dc:creator>
  <cp:lastModifiedBy>Brittini Raygo</cp:lastModifiedBy>
  <cp:revision>5</cp:revision>
  <dcterms:created xsi:type="dcterms:W3CDTF">2021-08-13T03:20:00Z</dcterms:created>
  <dcterms:modified xsi:type="dcterms:W3CDTF">2021-08-13T03:39:00Z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0x010100DCCF0E9762646D4A9B2FFC64E255AD4F</vt:lpwstr>
  </property>
  <property fmtid="{D5CDD505-2E9C-101B-9397-08002B2CF9AE}" pid="3" name="Order">
    <vt:r8>15249000</vt:r8>
  </property>
</Properties>
</file>